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154" w:rsidRPr="00270154" w:rsidRDefault="00270154" w:rsidP="00904FA8">
      <w:pPr>
        <w:tabs>
          <w:tab w:val="left" w:pos="11907"/>
        </w:tabs>
        <w:spacing w:before="100" w:beforeAutospacing="1" w:after="0" w:line="360" w:lineRule="auto"/>
        <w:contextualSpacing/>
        <w:rPr>
          <w:rFonts w:ascii="Arial" w:eastAsia="Times New Roman" w:hAnsi="Arial" w:cs="Arial"/>
          <w:color w:val="000000"/>
          <w:sz w:val="24"/>
          <w:szCs w:val="24"/>
          <w:u w:val="single"/>
          <w:lang w:eastAsia="en-GB"/>
        </w:rPr>
      </w:pPr>
      <w:bookmarkStart w:id="0" w:name="_GoBack"/>
      <w:bookmarkEnd w:id="0"/>
      <w:r w:rsidRPr="00270154">
        <w:rPr>
          <w:rFonts w:ascii="Arial" w:eastAsia="Times New Roman" w:hAnsi="Arial" w:cs="Arial"/>
          <w:color w:val="000000"/>
          <w:sz w:val="24"/>
          <w:szCs w:val="24"/>
          <w:u w:val="single"/>
          <w:lang w:eastAsia="en-GB"/>
        </w:rPr>
        <w:t>CBT Competence List for E-Portfolio</w:t>
      </w:r>
    </w:p>
    <w:p w:rsidR="00270154" w:rsidRPr="00904FA8" w:rsidRDefault="00270154" w:rsidP="00904FA8">
      <w:pPr>
        <w:autoSpaceDE w:val="0"/>
        <w:autoSpaceDN w:val="0"/>
        <w:adjustRightInd w:val="0"/>
        <w:spacing w:after="0" w:line="240" w:lineRule="auto"/>
        <w:rPr>
          <w:rFonts w:ascii="Arial" w:hAnsi="Arial" w:cs="Arial"/>
          <w:color w:val="231F20"/>
          <w:sz w:val="24"/>
          <w:szCs w:val="24"/>
        </w:rPr>
      </w:pPr>
      <w:r w:rsidRPr="00904FA8">
        <w:rPr>
          <w:rFonts w:ascii="Arial" w:hAnsi="Arial" w:cs="Arial"/>
          <w:sz w:val="24"/>
          <w:szCs w:val="24"/>
        </w:rPr>
        <w:t>In October 201</w:t>
      </w:r>
      <w:r w:rsidR="00904FA8" w:rsidRPr="00904FA8">
        <w:rPr>
          <w:rFonts w:ascii="Arial" w:hAnsi="Arial" w:cs="Arial"/>
          <w:sz w:val="24"/>
          <w:szCs w:val="24"/>
        </w:rPr>
        <w:t>5</w:t>
      </w:r>
      <w:r w:rsidRPr="00904FA8">
        <w:rPr>
          <w:rFonts w:ascii="Arial" w:hAnsi="Arial" w:cs="Arial"/>
          <w:sz w:val="24"/>
          <w:szCs w:val="24"/>
        </w:rPr>
        <w:t xml:space="preserve">, </w:t>
      </w:r>
      <w:r w:rsidR="00904FA8" w:rsidRPr="00904FA8">
        <w:rPr>
          <w:rFonts w:ascii="Arial" w:hAnsi="Arial" w:cs="Arial"/>
          <w:sz w:val="24"/>
          <w:szCs w:val="24"/>
        </w:rPr>
        <w:t>T</w:t>
      </w:r>
      <w:r w:rsidRPr="00904FA8">
        <w:rPr>
          <w:rFonts w:ascii="Arial" w:hAnsi="Arial" w:cs="Arial"/>
          <w:sz w:val="24"/>
          <w:szCs w:val="24"/>
        </w:rPr>
        <w:t xml:space="preserve">he British Psychological Society </w:t>
      </w:r>
      <w:r w:rsidR="00904FA8" w:rsidRPr="00904FA8">
        <w:rPr>
          <w:rFonts w:ascii="Arial" w:hAnsi="Arial" w:cs="Arial"/>
          <w:sz w:val="24"/>
          <w:szCs w:val="24"/>
        </w:rPr>
        <w:t>released a</w:t>
      </w:r>
      <w:r w:rsidRPr="00904FA8">
        <w:rPr>
          <w:rFonts w:ascii="Arial" w:hAnsi="Arial" w:cs="Arial"/>
          <w:sz w:val="24"/>
          <w:szCs w:val="24"/>
        </w:rPr>
        <w:t xml:space="preserve"> revised set of </w:t>
      </w:r>
      <w:r w:rsidRPr="00904FA8">
        <w:rPr>
          <w:rFonts w:ascii="Arial" w:hAnsi="Arial" w:cs="Arial"/>
          <w:i/>
          <w:sz w:val="24"/>
          <w:szCs w:val="24"/>
        </w:rPr>
        <w:t>Standards for Doctoral Programmes in Clinical Psychology</w:t>
      </w:r>
      <w:r w:rsidRPr="00904FA8">
        <w:rPr>
          <w:rFonts w:ascii="Arial" w:hAnsi="Arial" w:cs="Arial"/>
          <w:sz w:val="24"/>
          <w:szCs w:val="24"/>
        </w:rPr>
        <w:t xml:space="preserve"> (</w:t>
      </w:r>
      <w:r w:rsidRPr="00904FA8">
        <w:rPr>
          <w:rFonts w:ascii="Arial" w:hAnsi="Arial" w:cs="Arial"/>
          <w:color w:val="231F20"/>
          <w:sz w:val="24"/>
          <w:szCs w:val="24"/>
        </w:rPr>
        <w:t xml:space="preserve">British Psychological Society Partnership and Accreditation Team, </w:t>
      </w:r>
      <w:r w:rsidR="00904FA8">
        <w:rPr>
          <w:rFonts w:ascii="Arial" w:hAnsi="Arial" w:cs="Arial"/>
          <w:sz w:val="24"/>
          <w:szCs w:val="24"/>
        </w:rPr>
        <w:t>2015</w:t>
      </w:r>
      <w:r w:rsidRPr="00904FA8">
        <w:rPr>
          <w:rFonts w:ascii="Arial" w:hAnsi="Arial" w:cs="Arial"/>
          <w:sz w:val="24"/>
          <w:szCs w:val="24"/>
        </w:rPr>
        <w:t xml:space="preserve">).  Although some minor revisions </w:t>
      </w:r>
      <w:r w:rsidR="00904FA8" w:rsidRPr="00904FA8">
        <w:rPr>
          <w:rFonts w:ascii="Arial" w:hAnsi="Arial" w:cs="Arial"/>
          <w:sz w:val="24"/>
          <w:szCs w:val="24"/>
        </w:rPr>
        <w:t>are</w:t>
      </w:r>
      <w:r w:rsidRPr="00904FA8">
        <w:rPr>
          <w:rFonts w:ascii="Arial" w:hAnsi="Arial" w:cs="Arial"/>
          <w:sz w:val="24"/>
          <w:szCs w:val="24"/>
        </w:rPr>
        <w:t xml:space="preserve"> described in</w:t>
      </w:r>
      <w:r w:rsidR="001F08EC">
        <w:rPr>
          <w:rFonts w:ascii="Arial" w:hAnsi="Arial" w:cs="Arial"/>
          <w:sz w:val="24"/>
          <w:szCs w:val="24"/>
        </w:rPr>
        <w:t xml:space="preserve"> a</w:t>
      </w:r>
      <w:r w:rsidRPr="00904FA8">
        <w:rPr>
          <w:rFonts w:ascii="Arial" w:hAnsi="Arial" w:cs="Arial"/>
          <w:sz w:val="24"/>
          <w:szCs w:val="24"/>
        </w:rPr>
        <w:t xml:space="preserve"> range</w:t>
      </w:r>
      <w:r w:rsidR="00904FA8" w:rsidRPr="00904FA8">
        <w:rPr>
          <w:rFonts w:ascii="Arial" w:hAnsi="Arial" w:cs="Arial"/>
          <w:sz w:val="24"/>
          <w:szCs w:val="24"/>
        </w:rPr>
        <w:t xml:space="preserve"> of areas, the main focii</w:t>
      </w:r>
      <w:r w:rsidRPr="00904FA8">
        <w:rPr>
          <w:rFonts w:ascii="Arial" w:hAnsi="Arial" w:cs="Arial"/>
          <w:sz w:val="24"/>
          <w:szCs w:val="24"/>
        </w:rPr>
        <w:t xml:space="preserve"> of the new Standards </w:t>
      </w:r>
      <w:r w:rsidR="00904FA8" w:rsidRPr="00904FA8">
        <w:rPr>
          <w:rFonts w:ascii="Arial" w:hAnsi="Arial" w:cs="Arial"/>
          <w:sz w:val="24"/>
          <w:szCs w:val="24"/>
        </w:rPr>
        <w:t xml:space="preserve">are; </w:t>
      </w:r>
      <w:r w:rsidR="00904FA8" w:rsidRPr="00904FA8">
        <w:rPr>
          <w:rFonts w:ascii="Arial" w:hAnsi="Arial" w:cs="Arial"/>
          <w:color w:val="231F20"/>
          <w:sz w:val="24"/>
          <w:szCs w:val="24"/>
        </w:rPr>
        <w:t>promoting and emphasising the over-arching competencies to deliver tailored, multi-modal and often complex, psychological interventions;</w:t>
      </w:r>
      <w:r w:rsidRPr="00904FA8">
        <w:rPr>
          <w:rFonts w:ascii="Arial" w:hAnsi="Arial" w:cs="Arial"/>
          <w:sz w:val="24"/>
          <w:szCs w:val="24"/>
        </w:rPr>
        <w:t xml:space="preserve"> </w:t>
      </w:r>
      <w:r w:rsidR="00904FA8" w:rsidRPr="00904FA8">
        <w:rPr>
          <w:rFonts w:ascii="Arial" w:hAnsi="Arial" w:cs="Arial"/>
          <w:color w:val="231F20"/>
          <w:sz w:val="24"/>
          <w:szCs w:val="24"/>
        </w:rPr>
        <w:t>increased credibility that specific knowledge and skills have been obtained through transparent benchmarking of work against recognised competence frameworks;</w:t>
      </w:r>
      <w:r w:rsidR="00904FA8" w:rsidRPr="00904FA8">
        <w:rPr>
          <w:rFonts w:ascii="Arial" w:hAnsi="Arial" w:cs="Arial"/>
          <w:sz w:val="24"/>
          <w:szCs w:val="24"/>
        </w:rPr>
        <w:t xml:space="preserve"> and i</w:t>
      </w:r>
      <w:r w:rsidR="00904FA8" w:rsidRPr="00904FA8">
        <w:rPr>
          <w:rFonts w:ascii="Arial" w:hAnsi="Arial" w:cs="Arial"/>
          <w:color w:val="231F20"/>
          <w:sz w:val="24"/>
          <w:szCs w:val="24"/>
        </w:rPr>
        <w:t xml:space="preserve">ncorporating systematic approaches to </w:t>
      </w:r>
      <w:r w:rsidR="00904FA8" w:rsidRPr="00904FA8">
        <w:rPr>
          <w:rFonts w:ascii="Arial" w:hAnsi="Arial" w:cs="Arial"/>
          <w:i/>
          <w:iCs/>
          <w:color w:val="231F20"/>
          <w:sz w:val="24"/>
          <w:szCs w:val="24"/>
        </w:rPr>
        <w:t xml:space="preserve">in vivo </w:t>
      </w:r>
      <w:r w:rsidR="00904FA8" w:rsidRPr="00904FA8">
        <w:rPr>
          <w:rFonts w:ascii="Arial" w:hAnsi="Arial" w:cs="Arial"/>
          <w:color w:val="231F20"/>
          <w:sz w:val="24"/>
          <w:szCs w:val="24"/>
        </w:rPr>
        <w:t xml:space="preserve">assessment to further quality assure competence development. </w:t>
      </w:r>
    </w:p>
    <w:p w:rsidR="00904FA8" w:rsidRPr="00904FA8" w:rsidRDefault="00904FA8" w:rsidP="00904FA8">
      <w:pPr>
        <w:autoSpaceDE w:val="0"/>
        <w:autoSpaceDN w:val="0"/>
        <w:adjustRightInd w:val="0"/>
        <w:spacing w:after="0" w:line="240" w:lineRule="auto"/>
        <w:rPr>
          <w:rFonts w:ascii="Arial" w:hAnsi="Arial" w:cs="Arial"/>
          <w:color w:val="231F20"/>
          <w:sz w:val="24"/>
          <w:szCs w:val="24"/>
        </w:rPr>
      </w:pPr>
    </w:p>
    <w:p w:rsidR="00904FA8" w:rsidRPr="00904FA8" w:rsidRDefault="00904FA8" w:rsidP="00904FA8">
      <w:pPr>
        <w:rPr>
          <w:rFonts w:ascii="Arial" w:hAnsi="Arial" w:cs="Arial"/>
          <w:sz w:val="24"/>
          <w:szCs w:val="24"/>
        </w:rPr>
      </w:pPr>
      <w:r w:rsidRPr="00904FA8">
        <w:rPr>
          <w:rFonts w:ascii="Arial" w:hAnsi="Arial" w:cs="Arial"/>
          <w:sz w:val="24"/>
          <w:szCs w:val="24"/>
        </w:rPr>
        <w:t>In recent years, the programme has developed a clear curriculum for the delivery CBT theory and techniques.  This would include teaching in the general principles of CBT</w:t>
      </w:r>
      <w:r w:rsidR="001F08EC">
        <w:rPr>
          <w:rFonts w:ascii="Arial" w:hAnsi="Arial" w:cs="Arial"/>
          <w:sz w:val="24"/>
          <w:szCs w:val="24"/>
        </w:rPr>
        <w:t>,</w:t>
      </w:r>
      <w:r w:rsidRPr="00904FA8">
        <w:rPr>
          <w:rFonts w:ascii="Arial" w:hAnsi="Arial" w:cs="Arial"/>
          <w:sz w:val="24"/>
          <w:szCs w:val="24"/>
        </w:rPr>
        <w:t xml:space="preserve"> and</w:t>
      </w:r>
      <w:r>
        <w:rPr>
          <w:rFonts w:ascii="Arial" w:hAnsi="Arial" w:cs="Arial"/>
          <w:sz w:val="24"/>
          <w:szCs w:val="24"/>
        </w:rPr>
        <w:t xml:space="preserve"> </w:t>
      </w:r>
      <w:r w:rsidRPr="00904FA8">
        <w:rPr>
          <w:rFonts w:ascii="Arial" w:hAnsi="Arial" w:cs="Arial"/>
          <w:sz w:val="24"/>
          <w:szCs w:val="24"/>
        </w:rPr>
        <w:t>disorder specific models</w:t>
      </w:r>
      <w:r>
        <w:rPr>
          <w:rFonts w:ascii="Arial" w:hAnsi="Arial" w:cs="Arial"/>
          <w:sz w:val="24"/>
          <w:szCs w:val="24"/>
        </w:rPr>
        <w:t>, throughout the programme with an emphasis in year one</w:t>
      </w:r>
      <w:r w:rsidRPr="00904FA8">
        <w:rPr>
          <w:rFonts w:ascii="Arial" w:hAnsi="Arial" w:cs="Arial"/>
          <w:sz w:val="24"/>
          <w:szCs w:val="24"/>
        </w:rPr>
        <w:t xml:space="preserve">.  During </w:t>
      </w:r>
      <w:r>
        <w:rPr>
          <w:rFonts w:ascii="Arial" w:hAnsi="Arial" w:cs="Arial"/>
          <w:sz w:val="24"/>
          <w:szCs w:val="24"/>
        </w:rPr>
        <w:t>year one</w:t>
      </w:r>
      <w:r w:rsidRPr="00904FA8">
        <w:rPr>
          <w:rFonts w:ascii="Arial" w:hAnsi="Arial" w:cs="Arial"/>
          <w:sz w:val="24"/>
          <w:szCs w:val="24"/>
        </w:rPr>
        <w:t>, trainees take part in a range of workshop based sessions which culminate in two  “role play” days involving paid actors, experienced local clinicians and service users, all of whom provide trainees with formative feedback on their performance.  One of these sessions focuses on the initial assessment process, while the second has a focus on formulation.  Trainees have their session video recorded and are able to review their own performance.</w:t>
      </w:r>
    </w:p>
    <w:p w:rsidR="00904FA8" w:rsidRPr="00904FA8" w:rsidRDefault="00904FA8" w:rsidP="00904FA8">
      <w:pPr>
        <w:rPr>
          <w:rFonts w:ascii="Arial" w:hAnsi="Arial" w:cs="Arial"/>
          <w:sz w:val="24"/>
          <w:szCs w:val="24"/>
        </w:rPr>
      </w:pPr>
      <w:r w:rsidRPr="00904FA8">
        <w:rPr>
          <w:rFonts w:ascii="Arial" w:hAnsi="Arial" w:cs="Arial"/>
          <w:sz w:val="24"/>
          <w:szCs w:val="24"/>
        </w:rPr>
        <w:t xml:space="preserve">Within the placement context, </w:t>
      </w:r>
      <w:r>
        <w:rPr>
          <w:rFonts w:ascii="Arial" w:hAnsi="Arial" w:cs="Arial"/>
          <w:sz w:val="24"/>
          <w:szCs w:val="24"/>
        </w:rPr>
        <w:t>in collaboration with National Health Education for Scotland (NES),</w:t>
      </w:r>
      <w:r w:rsidRPr="00904FA8">
        <w:rPr>
          <w:rFonts w:ascii="Arial" w:hAnsi="Arial" w:cs="Arial"/>
          <w:sz w:val="24"/>
          <w:szCs w:val="24"/>
        </w:rPr>
        <w:t xml:space="preserve"> a range of initiatives are </w:t>
      </w:r>
      <w:r>
        <w:rPr>
          <w:rFonts w:ascii="Arial" w:hAnsi="Arial" w:cs="Arial"/>
          <w:sz w:val="24"/>
          <w:szCs w:val="24"/>
        </w:rPr>
        <w:t xml:space="preserve">have been developed </w:t>
      </w:r>
      <w:r w:rsidRPr="00904FA8">
        <w:rPr>
          <w:rFonts w:ascii="Arial" w:hAnsi="Arial" w:cs="Arial"/>
          <w:sz w:val="24"/>
          <w:szCs w:val="24"/>
        </w:rPr>
        <w:t>which will ensure competence development is evaluated in a consistent and systematic</w:t>
      </w:r>
      <w:r w:rsidR="001F08EC">
        <w:rPr>
          <w:rFonts w:ascii="Arial" w:hAnsi="Arial" w:cs="Arial"/>
          <w:sz w:val="24"/>
          <w:szCs w:val="24"/>
        </w:rPr>
        <w:t xml:space="preserve"> manner and that the progress is</w:t>
      </w:r>
      <w:r w:rsidRPr="00904FA8">
        <w:rPr>
          <w:rFonts w:ascii="Arial" w:hAnsi="Arial" w:cs="Arial"/>
          <w:sz w:val="24"/>
          <w:szCs w:val="24"/>
        </w:rPr>
        <w:t xml:space="preserve"> recorded in a more coherent and transparent fashion</w:t>
      </w:r>
      <w:r>
        <w:rPr>
          <w:rFonts w:ascii="Arial" w:hAnsi="Arial" w:cs="Arial"/>
          <w:sz w:val="24"/>
          <w:szCs w:val="24"/>
        </w:rPr>
        <w:t>.  These include</w:t>
      </w:r>
      <w:r w:rsidRPr="00904FA8">
        <w:rPr>
          <w:rFonts w:ascii="Arial" w:hAnsi="Arial" w:cs="Arial"/>
          <w:sz w:val="24"/>
          <w:szCs w:val="24"/>
        </w:rPr>
        <w:t>:</w:t>
      </w:r>
    </w:p>
    <w:p w:rsidR="00904FA8" w:rsidRPr="00904FA8" w:rsidRDefault="00904FA8" w:rsidP="00904FA8">
      <w:pPr>
        <w:pStyle w:val="ListParagraph"/>
        <w:numPr>
          <w:ilvl w:val="0"/>
          <w:numId w:val="1"/>
        </w:numPr>
        <w:rPr>
          <w:rFonts w:ascii="Arial" w:hAnsi="Arial" w:cs="Arial"/>
          <w:sz w:val="24"/>
          <w:szCs w:val="24"/>
        </w:rPr>
      </w:pPr>
      <w:r w:rsidRPr="00904FA8">
        <w:rPr>
          <w:rFonts w:ascii="Arial" w:hAnsi="Arial" w:cs="Arial"/>
          <w:sz w:val="24"/>
          <w:szCs w:val="24"/>
        </w:rPr>
        <w:t xml:space="preserve">Training in CBT Supervision and the use of structure tools in the evaluation of CBT skills:  </w:t>
      </w:r>
    </w:p>
    <w:p w:rsidR="00904FA8" w:rsidRDefault="00904FA8" w:rsidP="00904FA8">
      <w:pPr>
        <w:rPr>
          <w:rFonts w:ascii="Arial" w:hAnsi="Arial" w:cs="Arial"/>
          <w:sz w:val="24"/>
          <w:szCs w:val="24"/>
        </w:rPr>
      </w:pPr>
      <w:r w:rsidRPr="00904FA8">
        <w:rPr>
          <w:rFonts w:ascii="Arial" w:hAnsi="Arial" w:cs="Arial"/>
          <w:sz w:val="24"/>
          <w:szCs w:val="24"/>
        </w:rPr>
        <w:t xml:space="preserve">A </w:t>
      </w:r>
      <w:r w:rsidR="001F08EC">
        <w:rPr>
          <w:rFonts w:ascii="Arial" w:hAnsi="Arial" w:cs="Arial"/>
          <w:sz w:val="24"/>
          <w:szCs w:val="24"/>
        </w:rPr>
        <w:t>CPD resource</w:t>
      </w:r>
      <w:r w:rsidRPr="00904FA8">
        <w:rPr>
          <w:rFonts w:ascii="Arial" w:hAnsi="Arial" w:cs="Arial"/>
          <w:sz w:val="24"/>
          <w:szCs w:val="24"/>
        </w:rPr>
        <w:t xml:space="preserve"> has been developed </w:t>
      </w:r>
      <w:r w:rsidR="001F08EC">
        <w:rPr>
          <w:rFonts w:ascii="Arial" w:hAnsi="Arial" w:cs="Arial"/>
          <w:sz w:val="24"/>
          <w:szCs w:val="24"/>
        </w:rPr>
        <w:t>that</w:t>
      </w:r>
      <w:r w:rsidRPr="00904FA8">
        <w:rPr>
          <w:rFonts w:ascii="Arial" w:hAnsi="Arial" w:cs="Arial"/>
          <w:sz w:val="24"/>
          <w:szCs w:val="24"/>
        </w:rPr>
        <w:t xml:space="preserve"> involves an online component describing models of CBT supervision, followed by a one day face to face event which expands on these models, describes the importance of “in vivo” evaluation, and offers the opportunity to practice using CTS-r in the presence of experienced users.  The module also involves a 3 month follow up contact which asks supervisors to describe how they have implemented the learning.  </w:t>
      </w:r>
    </w:p>
    <w:p w:rsidR="00904FA8" w:rsidRPr="00904FA8" w:rsidRDefault="00904FA8" w:rsidP="00904FA8">
      <w:pPr>
        <w:pStyle w:val="ListParagraph"/>
        <w:numPr>
          <w:ilvl w:val="0"/>
          <w:numId w:val="1"/>
        </w:numPr>
        <w:rPr>
          <w:rFonts w:ascii="Arial" w:hAnsi="Arial" w:cs="Arial"/>
          <w:sz w:val="24"/>
          <w:szCs w:val="24"/>
        </w:rPr>
      </w:pPr>
      <w:r w:rsidRPr="00904FA8">
        <w:rPr>
          <w:rFonts w:ascii="Arial" w:hAnsi="Arial" w:cs="Arial"/>
          <w:sz w:val="24"/>
          <w:szCs w:val="24"/>
        </w:rPr>
        <w:t xml:space="preserve">Specialist training in CBT supervision for CYP: </w:t>
      </w:r>
    </w:p>
    <w:p w:rsidR="00904FA8" w:rsidRPr="00904FA8" w:rsidRDefault="00904FA8" w:rsidP="00904FA8">
      <w:pPr>
        <w:rPr>
          <w:rFonts w:ascii="Arial" w:hAnsi="Arial" w:cs="Arial"/>
          <w:sz w:val="24"/>
          <w:szCs w:val="24"/>
        </w:rPr>
      </w:pPr>
      <w:r w:rsidRPr="00904FA8">
        <w:rPr>
          <w:rFonts w:ascii="Arial" w:hAnsi="Arial" w:cs="Arial"/>
          <w:sz w:val="24"/>
          <w:szCs w:val="24"/>
        </w:rPr>
        <w:t xml:space="preserve">A training module, based on the format described above has been developed specifically for supervisors working in a CAMHS environment.  Several structured tools are introduced.  </w:t>
      </w:r>
    </w:p>
    <w:p w:rsidR="00904FA8" w:rsidRPr="00904FA8" w:rsidRDefault="00904FA8" w:rsidP="00904FA8">
      <w:pPr>
        <w:pStyle w:val="ListParagraph"/>
        <w:numPr>
          <w:ilvl w:val="0"/>
          <w:numId w:val="1"/>
        </w:numPr>
        <w:rPr>
          <w:rFonts w:ascii="Arial" w:hAnsi="Arial" w:cs="Arial"/>
          <w:sz w:val="24"/>
          <w:szCs w:val="24"/>
        </w:rPr>
      </w:pPr>
      <w:r w:rsidRPr="00904FA8">
        <w:rPr>
          <w:rFonts w:ascii="Arial" w:hAnsi="Arial" w:cs="Arial"/>
          <w:sz w:val="24"/>
          <w:szCs w:val="24"/>
        </w:rPr>
        <w:lastRenderedPageBreak/>
        <w:t xml:space="preserve">Increasing awareness of the need to use structured tools (eg CTS-r) in the evaluation of trainee competence:  </w:t>
      </w:r>
    </w:p>
    <w:p w:rsidR="00904FA8" w:rsidRPr="00904FA8" w:rsidRDefault="00904FA8" w:rsidP="00904FA8">
      <w:pPr>
        <w:rPr>
          <w:rFonts w:ascii="Arial" w:hAnsi="Arial" w:cs="Arial"/>
          <w:sz w:val="24"/>
          <w:szCs w:val="24"/>
        </w:rPr>
      </w:pPr>
      <w:r w:rsidRPr="00904FA8">
        <w:rPr>
          <w:rFonts w:ascii="Arial" w:hAnsi="Arial" w:cs="Arial"/>
          <w:sz w:val="24"/>
          <w:szCs w:val="24"/>
        </w:rPr>
        <w:t>Through our existing communication channels (supervisor sub group, annual supervisor day, placement meetings, regular direct communication with supervisors) we will continue to promote the use of structured tools.  Raising awareness has already had some impact over the last year: recorded incidence of the use of CTS-r in 1</w:t>
      </w:r>
      <w:r w:rsidRPr="00904FA8">
        <w:rPr>
          <w:rFonts w:ascii="Arial" w:hAnsi="Arial" w:cs="Arial"/>
          <w:sz w:val="24"/>
          <w:szCs w:val="24"/>
          <w:vertAlign w:val="superscript"/>
        </w:rPr>
        <w:t>st</w:t>
      </w:r>
      <w:r w:rsidRPr="00904FA8">
        <w:rPr>
          <w:rFonts w:ascii="Arial" w:hAnsi="Arial" w:cs="Arial"/>
          <w:sz w:val="24"/>
          <w:szCs w:val="24"/>
        </w:rPr>
        <w:t xml:space="preserve"> year AMH placements has</w:t>
      </w:r>
      <w:r w:rsidR="001F08EC">
        <w:rPr>
          <w:rFonts w:ascii="Arial" w:hAnsi="Arial" w:cs="Arial"/>
          <w:sz w:val="24"/>
          <w:szCs w:val="24"/>
        </w:rPr>
        <w:t xml:space="preserve"> grown from a very low level  to almost 120 CTS-r ratings by supervisors in the 2014-15 academic year</w:t>
      </w:r>
      <w:r w:rsidRPr="00904FA8">
        <w:rPr>
          <w:rFonts w:ascii="Arial" w:hAnsi="Arial" w:cs="Arial"/>
          <w:sz w:val="24"/>
          <w:szCs w:val="24"/>
        </w:rPr>
        <w:t xml:space="preserve"> as reported through EPD.</w:t>
      </w:r>
      <w:r w:rsidR="001F08EC">
        <w:rPr>
          <w:rFonts w:ascii="Arial" w:hAnsi="Arial" w:cs="Arial"/>
          <w:sz w:val="24"/>
          <w:szCs w:val="24"/>
        </w:rPr>
        <w:t xml:space="preserve">  From the 2016 intake, we will be requiring trainees to ensure they receive formative feedback of at least 3 CTS-r  rated sessions by supervisors and that they self rate a further 2 sessions using CTS-r. </w:t>
      </w:r>
    </w:p>
    <w:p w:rsidR="00904FA8" w:rsidRDefault="001F08EC" w:rsidP="00904FA8">
      <w:pPr>
        <w:pStyle w:val="ListParagraph"/>
        <w:numPr>
          <w:ilvl w:val="0"/>
          <w:numId w:val="1"/>
        </w:numPr>
        <w:rPr>
          <w:rFonts w:ascii="Arial" w:hAnsi="Arial" w:cs="Arial"/>
          <w:sz w:val="24"/>
          <w:szCs w:val="24"/>
        </w:rPr>
      </w:pPr>
      <w:r>
        <w:rPr>
          <w:rFonts w:ascii="Arial" w:hAnsi="Arial" w:cs="Arial"/>
          <w:sz w:val="24"/>
          <w:szCs w:val="24"/>
        </w:rPr>
        <w:t>Development of an ePortfolio system allowing more transparent and systematic recording of evidence of competence.</w:t>
      </w:r>
    </w:p>
    <w:p w:rsidR="00904FA8" w:rsidRPr="00904FA8" w:rsidRDefault="00904FA8" w:rsidP="00904FA8">
      <w:pPr>
        <w:rPr>
          <w:rFonts w:ascii="Arial" w:hAnsi="Arial" w:cs="Arial"/>
          <w:sz w:val="24"/>
          <w:szCs w:val="24"/>
        </w:rPr>
      </w:pPr>
      <w:r>
        <w:rPr>
          <w:rFonts w:ascii="Arial" w:hAnsi="Arial" w:cs="Arial"/>
          <w:sz w:val="24"/>
          <w:szCs w:val="24"/>
        </w:rPr>
        <w:t xml:space="preserve">To guide supervisors and trainees further in the planning, evaluating and recording of CBT competence development, a list of key competences has been distilled from a range of existing and recognised competence frameworks including Cognitive Behaviour Therapy Competence Framework developed by Roth and Pilling (UCL 2007) and from the BABCP Minimum Training Standards (McDonald &amp; Haddock 2012).  Guidance is also given on the range experiences that we would expect trainees to gather to ensure sufficient breadth and depth of experience in delivery of CBT across presenting difficulties and stage of treatment.  </w:t>
      </w:r>
    </w:p>
    <w:tbl>
      <w:tblPr>
        <w:tblW w:w="12246"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12234"/>
        <w:gridCol w:w="6"/>
      </w:tblGrid>
      <w:tr w:rsidR="000B31B5" w:rsidRPr="00313388" w:rsidTr="00904FA8">
        <w:trPr>
          <w:gridAfter w:val="1"/>
          <w:wAfter w:w="6" w:type="dxa"/>
          <w:trHeight w:val="300"/>
        </w:trPr>
        <w:tc>
          <w:tcPr>
            <w:tcW w:w="12240" w:type="dxa"/>
            <w:gridSpan w:val="2"/>
            <w:shd w:val="clear" w:color="auto" w:fill="auto"/>
            <w:noWrap/>
            <w:vAlign w:val="bottom"/>
            <w:hideMark/>
          </w:tcPr>
          <w:p w:rsidR="00270154" w:rsidRPr="00313388" w:rsidRDefault="00904FA8" w:rsidP="00904FA8">
            <w:pPr>
              <w:autoSpaceDE w:val="0"/>
              <w:autoSpaceDN w:val="0"/>
              <w:adjustRightInd w:val="0"/>
              <w:spacing w:after="0" w:line="240" w:lineRule="auto"/>
              <w:rPr>
                <w:rFonts w:ascii="Arial" w:eastAsia="Times New Roman" w:hAnsi="Arial" w:cs="Arial"/>
                <w:color w:val="000000"/>
                <w:u w:val="single"/>
                <w:lang w:eastAsia="en-GB"/>
              </w:rPr>
            </w:pPr>
            <w:r w:rsidRPr="00904FA8">
              <w:rPr>
                <w:rFonts w:ascii="Arial" w:hAnsi="Arial" w:cs="Arial"/>
                <w:b/>
                <w:sz w:val="24"/>
                <w:szCs w:val="24"/>
              </w:rPr>
              <w:t>Competence List</w:t>
            </w:r>
          </w:p>
        </w:tc>
      </w:tr>
      <w:tr w:rsidR="00904FA8" w:rsidRPr="00313388" w:rsidTr="00904FA8">
        <w:trPr>
          <w:gridAfter w:val="1"/>
          <w:wAfter w:w="6" w:type="dxa"/>
          <w:trHeight w:val="300"/>
        </w:trPr>
        <w:tc>
          <w:tcPr>
            <w:tcW w:w="12240" w:type="dxa"/>
            <w:gridSpan w:val="2"/>
            <w:shd w:val="clear" w:color="auto" w:fill="auto"/>
            <w:noWrap/>
            <w:vAlign w:val="bottom"/>
            <w:hideMark/>
          </w:tcPr>
          <w:p w:rsidR="00904FA8" w:rsidRPr="00904FA8" w:rsidRDefault="00904FA8" w:rsidP="00904FA8">
            <w:pPr>
              <w:autoSpaceDE w:val="0"/>
              <w:autoSpaceDN w:val="0"/>
              <w:adjustRightInd w:val="0"/>
              <w:spacing w:after="0" w:line="240" w:lineRule="auto"/>
              <w:rPr>
                <w:rFonts w:ascii="Arial" w:hAnsi="Arial" w:cs="Arial"/>
                <w:b/>
                <w:sz w:val="24"/>
                <w:szCs w:val="24"/>
              </w:rPr>
            </w:pPr>
          </w:p>
        </w:tc>
      </w:tr>
      <w:tr w:rsidR="000B31B5" w:rsidRPr="00313388" w:rsidTr="00904FA8">
        <w:trPr>
          <w:gridAfter w:val="1"/>
          <w:wAfter w:w="6" w:type="dxa"/>
          <w:trHeight w:val="300"/>
        </w:trPr>
        <w:tc>
          <w:tcPr>
            <w:tcW w:w="12240" w:type="dxa"/>
            <w:gridSpan w:val="2"/>
            <w:shd w:val="clear" w:color="auto" w:fill="auto"/>
            <w:noWrap/>
            <w:vAlign w:val="bottom"/>
            <w:hideMark/>
          </w:tcPr>
          <w:p w:rsidR="000B31B5" w:rsidRPr="00313388" w:rsidRDefault="000B31B5" w:rsidP="00313388">
            <w:pPr>
              <w:tabs>
                <w:tab w:val="left" w:pos="11907"/>
              </w:tabs>
              <w:spacing w:before="100" w:beforeAutospacing="1" w:after="0" w:line="360" w:lineRule="auto"/>
              <w:contextualSpacing/>
              <w:rPr>
                <w:rFonts w:ascii="Arial" w:eastAsia="Times New Roman" w:hAnsi="Arial" w:cs="Arial"/>
                <w:b/>
                <w:bCs/>
                <w:color w:val="000000"/>
                <w:u w:val="single"/>
                <w:lang w:eastAsia="en-GB"/>
              </w:rPr>
            </w:pPr>
            <w:r w:rsidRPr="00313388">
              <w:rPr>
                <w:rFonts w:ascii="Arial" w:eastAsia="Times New Roman" w:hAnsi="Arial" w:cs="Arial"/>
                <w:b/>
                <w:bCs/>
                <w:color w:val="000000"/>
                <w:u w:val="single"/>
                <w:lang w:eastAsia="en-GB"/>
              </w:rPr>
              <w:t>Knowledge</w:t>
            </w:r>
          </w:p>
        </w:tc>
      </w:tr>
      <w:tr w:rsidR="000B31B5" w:rsidRPr="00313388" w:rsidTr="00904FA8">
        <w:trPr>
          <w:gridAfter w:val="1"/>
          <w:wAfter w:w="6" w:type="dxa"/>
          <w:trHeight w:val="300"/>
        </w:trPr>
        <w:tc>
          <w:tcPr>
            <w:tcW w:w="12240" w:type="dxa"/>
            <w:gridSpan w:val="2"/>
            <w:shd w:val="clear" w:color="auto" w:fill="FFFFFF" w:themeFill="background1"/>
            <w:vAlign w:val="center"/>
            <w:hideMark/>
          </w:tcPr>
          <w:p w:rsidR="000B31B5" w:rsidRPr="00313388" w:rsidRDefault="0003566F" w:rsidP="00904FA8">
            <w:pPr>
              <w:tabs>
                <w:tab w:val="left" w:pos="11907"/>
              </w:tabs>
              <w:spacing w:before="100" w:beforeAutospacing="1" w:after="100" w:afterAutospacing="1" w:line="360" w:lineRule="auto"/>
              <w:contextualSpacing/>
              <w:rPr>
                <w:rFonts w:ascii="Arial" w:hAnsi="Arial" w:cs="Arial"/>
                <w:color w:val="000000"/>
              </w:rPr>
            </w:pPr>
            <w:r w:rsidRPr="00904FA8">
              <w:rPr>
                <w:rFonts w:ascii="Arial" w:hAnsi="Arial" w:cs="Arial"/>
                <w:color w:val="000000"/>
              </w:rPr>
              <w:t xml:space="preserve">Knowledge encompassing a broad based understanding of the theoretical basis of Cognitive and/or Behavioural Therapy </w:t>
            </w:r>
            <w:r w:rsidR="001261B9" w:rsidRPr="00904FA8">
              <w:rPr>
                <w:rFonts w:ascii="Arial" w:hAnsi="Arial" w:cs="Arial"/>
                <w:color w:val="000000"/>
              </w:rPr>
              <w:t>and the evidence base for CBT across a range of conditions</w:t>
            </w:r>
            <w:r w:rsidR="00904FA8" w:rsidRPr="00904FA8">
              <w:rPr>
                <w:rFonts w:ascii="Arial" w:hAnsi="Arial" w:cs="Arial"/>
                <w:color w:val="000000"/>
              </w:rPr>
              <w:t>**</w:t>
            </w:r>
          </w:p>
        </w:tc>
      </w:tr>
      <w:tr w:rsidR="00904FA8" w:rsidRPr="00313388" w:rsidTr="00904FA8">
        <w:trPr>
          <w:gridAfter w:val="1"/>
          <w:wAfter w:w="6" w:type="dxa"/>
          <w:trHeight w:val="300"/>
        </w:trPr>
        <w:tc>
          <w:tcPr>
            <w:tcW w:w="12240" w:type="dxa"/>
            <w:gridSpan w:val="2"/>
            <w:shd w:val="clear" w:color="auto" w:fill="FFFFFF" w:themeFill="background1"/>
            <w:vAlign w:val="center"/>
            <w:hideMark/>
          </w:tcPr>
          <w:p w:rsidR="00904FA8" w:rsidRPr="00904FA8" w:rsidRDefault="00904FA8" w:rsidP="00313388">
            <w:pPr>
              <w:tabs>
                <w:tab w:val="left" w:pos="11907"/>
              </w:tabs>
              <w:spacing w:before="100" w:beforeAutospacing="1" w:after="100" w:afterAutospacing="1" w:line="360" w:lineRule="auto"/>
              <w:contextualSpacing/>
              <w:rPr>
                <w:rFonts w:ascii="Arial" w:hAnsi="Arial" w:cs="Arial"/>
                <w:color w:val="000000"/>
              </w:rPr>
            </w:pPr>
            <w:r w:rsidRPr="00904FA8">
              <w:rPr>
                <w:rFonts w:ascii="Arial" w:eastAsia="Times New Roman" w:hAnsi="Arial" w:cs="Arial"/>
                <w:bCs/>
                <w:lang w:eastAsia="en-GB"/>
              </w:rPr>
              <w:t>Knowledge of basic principles of CBT and rationale for treatment across a range of conditions</w:t>
            </w:r>
          </w:p>
        </w:tc>
      </w:tr>
      <w:tr w:rsidR="000B31B5" w:rsidRPr="00313388" w:rsidTr="00904FA8">
        <w:trPr>
          <w:gridAfter w:val="1"/>
          <w:wAfter w:w="6" w:type="dxa"/>
          <w:trHeight w:val="480"/>
        </w:trPr>
        <w:tc>
          <w:tcPr>
            <w:tcW w:w="12240" w:type="dxa"/>
            <w:gridSpan w:val="2"/>
            <w:shd w:val="clear" w:color="auto" w:fill="FFFFFF" w:themeFill="background1"/>
            <w:vAlign w:val="center"/>
            <w:hideMark/>
          </w:tcPr>
          <w:p w:rsidR="000B31B5" w:rsidRPr="00904FA8" w:rsidRDefault="000B31B5" w:rsidP="00313388">
            <w:pPr>
              <w:tabs>
                <w:tab w:val="left" w:pos="11907"/>
              </w:tabs>
              <w:spacing w:before="100" w:beforeAutospacing="1" w:after="100" w:afterAutospacing="1" w:line="360" w:lineRule="auto"/>
              <w:contextualSpacing/>
              <w:rPr>
                <w:rFonts w:ascii="Arial" w:eastAsia="Times New Roman" w:hAnsi="Arial" w:cs="Arial"/>
                <w:bCs/>
                <w:lang w:eastAsia="en-GB"/>
              </w:rPr>
            </w:pPr>
            <w:r w:rsidRPr="00904FA8">
              <w:rPr>
                <w:rFonts w:ascii="Arial" w:eastAsia="Times New Roman" w:hAnsi="Arial" w:cs="Arial"/>
                <w:bCs/>
                <w:lang w:eastAsia="en-GB"/>
              </w:rPr>
              <w:t xml:space="preserve">Knowledge of common cognitive biases, </w:t>
            </w:r>
            <w:r w:rsidRPr="00904FA8">
              <w:rPr>
                <w:rFonts w:ascii="Arial" w:eastAsia="Times New Roman" w:hAnsi="Arial" w:cs="Arial"/>
                <w:bCs/>
                <w:color w:val="953735"/>
                <w:lang w:eastAsia="en-GB"/>
              </w:rPr>
              <w:t xml:space="preserve"> </w:t>
            </w:r>
            <w:r w:rsidRPr="00904FA8">
              <w:rPr>
                <w:rFonts w:ascii="Arial" w:eastAsia="Times New Roman" w:hAnsi="Arial" w:cs="Arial"/>
                <w:bCs/>
                <w:lang w:eastAsia="en-GB"/>
              </w:rPr>
              <w:t>and other cognitive features relevant to the maintenance of common psychological disorders</w:t>
            </w:r>
          </w:p>
        </w:tc>
      </w:tr>
      <w:tr w:rsidR="00904FA8" w:rsidRPr="00313388" w:rsidTr="00904FA8">
        <w:trPr>
          <w:gridAfter w:val="1"/>
          <w:wAfter w:w="6" w:type="dxa"/>
          <w:trHeight w:val="300"/>
        </w:trPr>
        <w:tc>
          <w:tcPr>
            <w:tcW w:w="12240" w:type="dxa"/>
            <w:gridSpan w:val="2"/>
            <w:shd w:val="clear" w:color="auto" w:fill="FFFFFF" w:themeFill="background1"/>
            <w:vAlign w:val="center"/>
            <w:hideMark/>
          </w:tcPr>
          <w:p w:rsidR="00904FA8" w:rsidRPr="00904FA8" w:rsidRDefault="00904FA8" w:rsidP="00904FA8">
            <w:pPr>
              <w:tabs>
                <w:tab w:val="left" w:pos="11907"/>
              </w:tabs>
              <w:spacing w:before="100" w:beforeAutospacing="1" w:after="100" w:afterAutospacing="1" w:line="360" w:lineRule="auto"/>
              <w:contextualSpacing/>
              <w:jc w:val="both"/>
              <w:rPr>
                <w:rFonts w:ascii="Arial" w:eastAsia="Times New Roman" w:hAnsi="Arial" w:cs="Arial"/>
                <w:bCs/>
                <w:color w:val="953735"/>
                <w:lang w:eastAsia="en-GB"/>
              </w:rPr>
            </w:pPr>
            <w:r w:rsidRPr="00904FA8">
              <w:rPr>
                <w:rFonts w:ascii="Arial" w:eastAsia="Times New Roman" w:hAnsi="Arial" w:cs="Arial"/>
                <w:bCs/>
                <w:lang w:eastAsia="en-GB"/>
              </w:rPr>
              <w:t>Knowledge of the role of safety-seeking behaviours and other behaviours relevant to the maintenance of common psychological disorders</w:t>
            </w:r>
          </w:p>
        </w:tc>
      </w:tr>
      <w:tr w:rsidR="00904FA8" w:rsidRPr="00313388" w:rsidTr="00904FA8">
        <w:trPr>
          <w:gridAfter w:val="1"/>
          <w:wAfter w:w="6" w:type="dxa"/>
          <w:trHeight w:val="300"/>
        </w:trPr>
        <w:tc>
          <w:tcPr>
            <w:tcW w:w="12240" w:type="dxa"/>
            <w:gridSpan w:val="2"/>
            <w:shd w:val="clear" w:color="auto" w:fill="FFFFFF" w:themeFill="background1"/>
            <w:vAlign w:val="center"/>
            <w:hideMark/>
          </w:tcPr>
          <w:p w:rsidR="00904FA8" w:rsidRPr="00904FA8" w:rsidRDefault="00904FA8" w:rsidP="000A5C28">
            <w:pPr>
              <w:tabs>
                <w:tab w:val="left" w:pos="11907"/>
              </w:tabs>
              <w:spacing w:before="100" w:beforeAutospacing="1" w:after="100" w:afterAutospacing="1" w:line="360" w:lineRule="auto"/>
              <w:contextualSpacing/>
              <w:jc w:val="both"/>
              <w:rPr>
                <w:rFonts w:ascii="Arial" w:eastAsia="Times New Roman" w:hAnsi="Arial" w:cs="Arial"/>
                <w:bCs/>
                <w:lang w:eastAsia="en-GB"/>
              </w:rPr>
            </w:pPr>
            <w:r w:rsidRPr="00904FA8">
              <w:rPr>
                <w:rFonts w:ascii="Arial" w:eastAsia="Times New Roman" w:hAnsi="Arial" w:cs="Arial"/>
                <w:bCs/>
                <w:lang w:eastAsia="en-GB"/>
              </w:rPr>
              <w:t>Knowledge of appropriate outcome measures and self-monitoring techniques relevant to CBT</w:t>
            </w:r>
          </w:p>
        </w:tc>
      </w:tr>
      <w:tr w:rsidR="00904FA8" w:rsidRPr="00313388" w:rsidTr="00904FA8">
        <w:trPr>
          <w:gridAfter w:val="1"/>
          <w:wAfter w:w="6" w:type="dxa"/>
          <w:trHeight w:val="300"/>
        </w:trPr>
        <w:tc>
          <w:tcPr>
            <w:tcW w:w="12240" w:type="dxa"/>
            <w:gridSpan w:val="2"/>
            <w:shd w:val="clear" w:color="auto" w:fill="auto"/>
            <w:noWrap/>
            <w:vAlign w:val="bottom"/>
            <w:hideMark/>
          </w:tcPr>
          <w:p w:rsidR="00904FA8" w:rsidRPr="00313388" w:rsidRDefault="00934F27" w:rsidP="00934F27">
            <w:pPr>
              <w:tabs>
                <w:tab w:val="left" w:pos="11907"/>
              </w:tabs>
              <w:spacing w:before="100" w:beforeAutospacing="1" w:after="0" w:line="360" w:lineRule="auto"/>
              <w:contextualSpacing/>
              <w:rPr>
                <w:rFonts w:ascii="Arial" w:eastAsia="Times New Roman" w:hAnsi="Arial" w:cs="Arial"/>
                <w:b/>
                <w:bCs/>
                <w:color w:val="000000"/>
                <w:u w:val="single"/>
                <w:lang w:eastAsia="en-GB"/>
              </w:rPr>
            </w:pPr>
            <w:r w:rsidRPr="00934F27">
              <w:rPr>
                <w:rFonts w:ascii="Arial" w:eastAsia="Times New Roman" w:hAnsi="Arial" w:cs="Arial"/>
                <w:b/>
                <w:bCs/>
                <w:color w:val="000000"/>
                <w:lang w:eastAsia="en-GB"/>
              </w:rPr>
              <w:t>Skills</w:t>
            </w:r>
          </w:p>
        </w:tc>
      </w:tr>
      <w:tr w:rsidR="00934F27" w:rsidRPr="00313388" w:rsidTr="00904FA8">
        <w:trPr>
          <w:gridAfter w:val="1"/>
          <w:wAfter w:w="6" w:type="dxa"/>
          <w:trHeight w:val="300"/>
        </w:trPr>
        <w:tc>
          <w:tcPr>
            <w:tcW w:w="12240" w:type="dxa"/>
            <w:gridSpan w:val="2"/>
            <w:shd w:val="clear" w:color="auto" w:fill="auto"/>
            <w:noWrap/>
            <w:vAlign w:val="bottom"/>
            <w:hideMark/>
          </w:tcPr>
          <w:p w:rsidR="00934F27" w:rsidRPr="00934F27" w:rsidRDefault="00934F27" w:rsidP="00313388">
            <w:pPr>
              <w:tabs>
                <w:tab w:val="left" w:pos="11907"/>
              </w:tabs>
              <w:spacing w:before="100" w:beforeAutospacing="1" w:after="0" w:line="360" w:lineRule="auto"/>
              <w:contextualSpacing/>
              <w:rPr>
                <w:rFonts w:ascii="Arial" w:eastAsia="Times New Roman" w:hAnsi="Arial" w:cs="Arial"/>
                <w:bCs/>
                <w:i/>
                <w:iCs/>
                <w:color w:val="000000"/>
                <w:lang w:eastAsia="en-GB"/>
              </w:rPr>
            </w:pPr>
          </w:p>
        </w:tc>
      </w:tr>
      <w:tr w:rsidR="00904FA8" w:rsidRPr="00313388" w:rsidTr="00904FA8">
        <w:trPr>
          <w:gridAfter w:val="1"/>
          <w:wAfter w:w="6" w:type="dxa"/>
          <w:trHeight w:val="300"/>
        </w:trPr>
        <w:tc>
          <w:tcPr>
            <w:tcW w:w="12240" w:type="dxa"/>
            <w:gridSpan w:val="2"/>
            <w:shd w:val="clear" w:color="auto" w:fill="auto"/>
            <w:noWrap/>
            <w:vAlign w:val="bottom"/>
            <w:hideMark/>
          </w:tcPr>
          <w:p w:rsidR="00904FA8" w:rsidRPr="00934F27" w:rsidRDefault="00904FA8" w:rsidP="00313388">
            <w:pPr>
              <w:tabs>
                <w:tab w:val="left" w:pos="11907"/>
              </w:tabs>
              <w:spacing w:before="100" w:beforeAutospacing="1" w:after="0" w:line="360" w:lineRule="auto"/>
              <w:contextualSpacing/>
              <w:rPr>
                <w:rFonts w:ascii="Arial" w:eastAsia="Times New Roman" w:hAnsi="Arial" w:cs="Arial"/>
                <w:bCs/>
                <w:i/>
                <w:iCs/>
                <w:color w:val="000000"/>
                <w:lang w:eastAsia="en-GB"/>
              </w:rPr>
            </w:pPr>
            <w:r w:rsidRPr="00934F27">
              <w:rPr>
                <w:rFonts w:ascii="Arial" w:eastAsia="Times New Roman" w:hAnsi="Arial" w:cs="Arial"/>
                <w:bCs/>
                <w:i/>
                <w:iCs/>
                <w:color w:val="000000"/>
                <w:lang w:eastAsia="en-GB"/>
              </w:rPr>
              <w:t>Overarching CBT skills</w:t>
            </w:r>
          </w:p>
        </w:tc>
      </w:tr>
      <w:tr w:rsidR="00904FA8" w:rsidRPr="00313388" w:rsidTr="00904FA8">
        <w:trPr>
          <w:gridAfter w:val="1"/>
          <w:wAfter w:w="6" w:type="dxa"/>
          <w:trHeight w:val="300"/>
        </w:trPr>
        <w:tc>
          <w:tcPr>
            <w:tcW w:w="12240" w:type="dxa"/>
            <w:gridSpan w:val="2"/>
            <w:shd w:val="clear" w:color="auto" w:fill="FFFFFF" w:themeFill="background1"/>
            <w:noWrap/>
            <w:vAlign w:val="bottom"/>
            <w:hideMark/>
          </w:tcPr>
          <w:p w:rsidR="00904FA8" w:rsidRPr="00313388" w:rsidRDefault="00904FA8" w:rsidP="00313388">
            <w:pPr>
              <w:tabs>
                <w:tab w:val="left" w:pos="11907"/>
              </w:tabs>
              <w:spacing w:before="100" w:beforeAutospacing="1" w:after="0" w:line="360" w:lineRule="auto"/>
              <w:contextualSpacing/>
              <w:rPr>
                <w:rFonts w:ascii="Arial" w:eastAsia="Times New Roman" w:hAnsi="Arial" w:cs="Arial"/>
                <w:bCs/>
                <w:color w:val="000000"/>
                <w:lang w:eastAsia="en-GB"/>
              </w:rPr>
            </w:pPr>
            <w:r w:rsidRPr="00313388">
              <w:rPr>
                <w:rFonts w:ascii="Arial" w:eastAsia="Times New Roman" w:hAnsi="Arial" w:cs="Arial"/>
                <w:bCs/>
                <w:color w:val="000000"/>
                <w:lang w:eastAsia="en-GB"/>
              </w:rPr>
              <w:t>Ability to implement CBT</w:t>
            </w:r>
            <w:r>
              <w:rPr>
                <w:rFonts w:ascii="Arial" w:eastAsia="Times New Roman" w:hAnsi="Arial" w:cs="Arial"/>
                <w:bCs/>
                <w:color w:val="000000"/>
                <w:lang w:eastAsia="en-GB"/>
              </w:rPr>
              <w:t xml:space="preserve"> using a collaborative approach*</w:t>
            </w:r>
          </w:p>
        </w:tc>
      </w:tr>
      <w:tr w:rsidR="00904FA8" w:rsidRPr="00313388" w:rsidTr="00904FA8">
        <w:trPr>
          <w:gridAfter w:val="1"/>
          <w:wAfter w:w="6" w:type="dxa"/>
          <w:trHeight w:val="300"/>
        </w:trPr>
        <w:tc>
          <w:tcPr>
            <w:tcW w:w="12240" w:type="dxa"/>
            <w:gridSpan w:val="2"/>
            <w:shd w:val="clear" w:color="auto" w:fill="FFFFFF" w:themeFill="background1"/>
            <w:noWrap/>
            <w:vAlign w:val="bottom"/>
            <w:hideMark/>
          </w:tcPr>
          <w:p w:rsidR="00904FA8" w:rsidRPr="00313388" w:rsidRDefault="00904FA8" w:rsidP="00313388">
            <w:pPr>
              <w:tabs>
                <w:tab w:val="left" w:pos="11907"/>
              </w:tabs>
              <w:spacing w:before="100" w:beforeAutospacing="1" w:after="0" w:line="360" w:lineRule="auto"/>
              <w:contextualSpacing/>
              <w:rPr>
                <w:rFonts w:ascii="Arial" w:eastAsia="Times New Roman" w:hAnsi="Arial" w:cs="Arial"/>
                <w:bCs/>
                <w:color w:val="000000"/>
                <w:lang w:eastAsia="en-GB"/>
              </w:rPr>
            </w:pPr>
            <w:r w:rsidRPr="00313388">
              <w:rPr>
                <w:rFonts w:ascii="Arial" w:eastAsia="Times New Roman" w:hAnsi="Arial" w:cs="Arial"/>
                <w:bCs/>
                <w:color w:val="000000"/>
                <w:lang w:eastAsia="en-GB"/>
              </w:rPr>
              <w:t>Ability to use a guided discovery approach, including the use of Socratic questioning</w:t>
            </w:r>
            <w:r>
              <w:rPr>
                <w:rFonts w:ascii="Arial" w:eastAsia="Times New Roman" w:hAnsi="Arial" w:cs="Arial"/>
                <w:bCs/>
                <w:color w:val="000000"/>
                <w:lang w:eastAsia="en-GB"/>
              </w:rPr>
              <w:t>*</w:t>
            </w:r>
          </w:p>
        </w:tc>
      </w:tr>
      <w:tr w:rsidR="00934F27" w:rsidRPr="00313388" w:rsidTr="00904FA8">
        <w:trPr>
          <w:gridAfter w:val="1"/>
          <w:wAfter w:w="6" w:type="dxa"/>
          <w:trHeight w:val="300"/>
        </w:trPr>
        <w:tc>
          <w:tcPr>
            <w:tcW w:w="12240" w:type="dxa"/>
            <w:gridSpan w:val="2"/>
            <w:shd w:val="clear" w:color="auto" w:fill="auto"/>
            <w:noWrap/>
            <w:vAlign w:val="bottom"/>
            <w:hideMark/>
          </w:tcPr>
          <w:p w:rsidR="00934F27" w:rsidRPr="00934F27" w:rsidRDefault="00934F27" w:rsidP="00313388">
            <w:pPr>
              <w:tabs>
                <w:tab w:val="left" w:pos="11907"/>
              </w:tabs>
              <w:spacing w:before="100" w:beforeAutospacing="1" w:after="0" w:line="360" w:lineRule="auto"/>
              <w:contextualSpacing/>
              <w:rPr>
                <w:rFonts w:ascii="Arial" w:eastAsia="Times New Roman" w:hAnsi="Arial" w:cs="Arial"/>
                <w:bCs/>
                <w:i/>
                <w:iCs/>
                <w:color w:val="000000"/>
                <w:lang w:eastAsia="en-GB"/>
              </w:rPr>
            </w:pPr>
          </w:p>
        </w:tc>
      </w:tr>
      <w:tr w:rsidR="00904FA8" w:rsidRPr="00313388" w:rsidTr="00904FA8">
        <w:trPr>
          <w:gridAfter w:val="1"/>
          <w:wAfter w:w="6" w:type="dxa"/>
          <w:trHeight w:val="300"/>
        </w:trPr>
        <w:tc>
          <w:tcPr>
            <w:tcW w:w="12240" w:type="dxa"/>
            <w:gridSpan w:val="2"/>
            <w:shd w:val="clear" w:color="auto" w:fill="auto"/>
            <w:noWrap/>
            <w:vAlign w:val="bottom"/>
            <w:hideMark/>
          </w:tcPr>
          <w:p w:rsidR="00904FA8" w:rsidRPr="00934F27" w:rsidRDefault="00904FA8" w:rsidP="00313388">
            <w:pPr>
              <w:tabs>
                <w:tab w:val="left" w:pos="11907"/>
              </w:tabs>
              <w:spacing w:before="100" w:beforeAutospacing="1" w:after="0" w:line="360" w:lineRule="auto"/>
              <w:contextualSpacing/>
              <w:rPr>
                <w:rFonts w:ascii="Arial" w:eastAsia="Times New Roman" w:hAnsi="Arial" w:cs="Arial"/>
                <w:bCs/>
                <w:i/>
                <w:iCs/>
                <w:color w:val="000000"/>
                <w:lang w:eastAsia="en-GB"/>
              </w:rPr>
            </w:pPr>
            <w:r w:rsidRPr="00934F27">
              <w:rPr>
                <w:rFonts w:ascii="Arial" w:eastAsia="Times New Roman" w:hAnsi="Arial" w:cs="Arial"/>
                <w:bCs/>
                <w:i/>
                <w:iCs/>
                <w:color w:val="000000"/>
                <w:lang w:eastAsia="en-GB"/>
              </w:rPr>
              <w:t>Basic CBT Skills</w:t>
            </w:r>
          </w:p>
        </w:tc>
      </w:tr>
      <w:tr w:rsidR="00904FA8" w:rsidRPr="00313388" w:rsidTr="00904FA8">
        <w:trPr>
          <w:gridAfter w:val="1"/>
          <w:wAfter w:w="6" w:type="dxa"/>
          <w:trHeight w:val="300"/>
        </w:trPr>
        <w:tc>
          <w:tcPr>
            <w:tcW w:w="12240" w:type="dxa"/>
            <w:gridSpan w:val="2"/>
            <w:shd w:val="clear" w:color="auto" w:fill="FFFFFF" w:themeFill="background1"/>
            <w:vAlign w:val="center"/>
            <w:hideMark/>
          </w:tcPr>
          <w:p w:rsidR="00904FA8" w:rsidRPr="00313388" w:rsidRDefault="00904FA8" w:rsidP="00313388">
            <w:pPr>
              <w:tabs>
                <w:tab w:val="left" w:pos="11907"/>
              </w:tabs>
              <w:spacing w:before="100" w:beforeAutospacing="1" w:after="0" w:line="360" w:lineRule="auto"/>
              <w:contextualSpacing/>
              <w:rPr>
                <w:rFonts w:ascii="Arial" w:eastAsia="Times New Roman" w:hAnsi="Arial" w:cs="Arial"/>
                <w:bCs/>
                <w:lang w:eastAsia="en-GB"/>
              </w:rPr>
            </w:pPr>
            <w:r w:rsidRPr="00313388">
              <w:rPr>
                <w:rFonts w:ascii="Arial" w:eastAsia="Times New Roman" w:hAnsi="Arial" w:cs="Arial"/>
                <w:bCs/>
                <w:lang w:eastAsia="en-GB"/>
              </w:rPr>
              <w:t>Ability to explain and demonstr</w:t>
            </w:r>
            <w:r>
              <w:rPr>
                <w:rFonts w:ascii="Arial" w:eastAsia="Times New Roman" w:hAnsi="Arial" w:cs="Arial"/>
                <w:bCs/>
                <w:lang w:eastAsia="en-GB"/>
              </w:rPr>
              <w:t>ate rationale for CBT to client</w:t>
            </w:r>
            <w:r>
              <w:rPr>
                <w:rFonts w:ascii="Arial" w:eastAsia="Times New Roman" w:hAnsi="Arial" w:cs="Arial"/>
                <w:bCs/>
                <w:color w:val="000000"/>
                <w:lang w:eastAsia="en-GB"/>
              </w:rPr>
              <w:t>*</w:t>
            </w:r>
          </w:p>
        </w:tc>
      </w:tr>
      <w:tr w:rsidR="00904FA8" w:rsidRPr="00313388" w:rsidTr="00904FA8">
        <w:trPr>
          <w:gridAfter w:val="1"/>
          <w:wAfter w:w="6" w:type="dxa"/>
          <w:trHeight w:val="300"/>
        </w:trPr>
        <w:tc>
          <w:tcPr>
            <w:tcW w:w="12240" w:type="dxa"/>
            <w:gridSpan w:val="2"/>
            <w:shd w:val="clear" w:color="auto" w:fill="FFFFFF" w:themeFill="background1"/>
            <w:vAlign w:val="center"/>
            <w:hideMark/>
          </w:tcPr>
          <w:p w:rsidR="00904FA8" w:rsidRPr="00313388" w:rsidRDefault="00904FA8" w:rsidP="00313388">
            <w:pPr>
              <w:tabs>
                <w:tab w:val="left" w:pos="11907"/>
              </w:tabs>
              <w:spacing w:before="100" w:beforeAutospacing="1" w:after="0" w:line="360" w:lineRule="auto"/>
              <w:contextualSpacing/>
              <w:rPr>
                <w:rFonts w:ascii="Arial" w:eastAsia="Times New Roman" w:hAnsi="Arial" w:cs="Arial"/>
                <w:bCs/>
                <w:lang w:eastAsia="en-GB"/>
              </w:rPr>
            </w:pPr>
            <w:r w:rsidRPr="00313388">
              <w:rPr>
                <w:rFonts w:ascii="Arial" w:eastAsia="Times New Roman" w:hAnsi="Arial" w:cs="Arial"/>
                <w:bCs/>
                <w:lang w:eastAsia="en-GB"/>
              </w:rPr>
              <w:t>Ability to agree goals for the intervention</w:t>
            </w:r>
            <w:r>
              <w:rPr>
                <w:rFonts w:ascii="Arial" w:eastAsia="Times New Roman" w:hAnsi="Arial" w:cs="Arial"/>
                <w:bCs/>
                <w:color w:val="000000"/>
                <w:lang w:eastAsia="en-GB"/>
              </w:rPr>
              <w:t>*</w:t>
            </w:r>
          </w:p>
        </w:tc>
      </w:tr>
      <w:tr w:rsidR="00904FA8" w:rsidRPr="00313388" w:rsidTr="00904FA8">
        <w:trPr>
          <w:gridAfter w:val="1"/>
          <w:wAfter w:w="6" w:type="dxa"/>
          <w:trHeight w:val="300"/>
        </w:trPr>
        <w:tc>
          <w:tcPr>
            <w:tcW w:w="12240" w:type="dxa"/>
            <w:gridSpan w:val="2"/>
            <w:shd w:val="clear" w:color="auto" w:fill="FFFFFF" w:themeFill="background1"/>
            <w:vAlign w:val="center"/>
            <w:hideMark/>
          </w:tcPr>
          <w:p w:rsidR="00904FA8" w:rsidRPr="00313388" w:rsidRDefault="00904FA8" w:rsidP="00313388">
            <w:pPr>
              <w:tabs>
                <w:tab w:val="left" w:pos="11907"/>
              </w:tabs>
              <w:spacing w:before="100" w:beforeAutospacing="1" w:after="0" w:line="360" w:lineRule="auto"/>
              <w:contextualSpacing/>
              <w:rPr>
                <w:rFonts w:ascii="Arial" w:eastAsia="Times New Roman" w:hAnsi="Arial" w:cs="Arial"/>
                <w:bCs/>
                <w:lang w:eastAsia="en-GB"/>
              </w:rPr>
            </w:pPr>
            <w:r w:rsidRPr="00313388">
              <w:rPr>
                <w:rFonts w:ascii="Arial" w:eastAsia="Times New Roman" w:hAnsi="Arial" w:cs="Arial"/>
                <w:bCs/>
                <w:lang w:eastAsia="en-GB"/>
              </w:rPr>
              <w:t>Ability to structure sessions (using agenda setting, summaries and homework planning and review)</w:t>
            </w:r>
            <w:r>
              <w:rPr>
                <w:rFonts w:ascii="Arial" w:eastAsia="Times New Roman" w:hAnsi="Arial" w:cs="Arial"/>
                <w:bCs/>
                <w:color w:val="000000"/>
                <w:lang w:eastAsia="en-GB"/>
              </w:rPr>
              <w:t xml:space="preserve"> *</w:t>
            </w:r>
          </w:p>
        </w:tc>
      </w:tr>
      <w:tr w:rsidR="00904FA8" w:rsidRPr="00313388" w:rsidTr="00904FA8">
        <w:trPr>
          <w:gridAfter w:val="1"/>
          <w:wAfter w:w="6" w:type="dxa"/>
          <w:trHeight w:val="300"/>
        </w:trPr>
        <w:tc>
          <w:tcPr>
            <w:tcW w:w="12240" w:type="dxa"/>
            <w:gridSpan w:val="2"/>
            <w:shd w:val="clear" w:color="auto" w:fill="auto"/>
            <w:vAlign w:val="center"/>
            <w:hideMark/>
          </w:tcPr>
          <w:p w:rsidR="00904FA8" w:rsidRPr="00904FA8" w:rsidRDefault="00904FA8" w:rsidP="00313388">
            <w:pPr>
              <w:tabs>
                <w:tab w:val="left" w:pos="11907"/>
              </w:tabs>
              <w:spacing w:before="100" w:beforeAutospacing="1" w:after="0" w:line="360" w:lineRule="auto"/>
              <w:contextualSpacing/>
              <w:rPr>
                <w:rFonts w:ascii="Arial" w:eastAsia="Times New Roman" w:hAnsi="Arial" w:cs="Arial"/>
                <w:bCs/>
                <w:lang w:eastAsia="en-GB"/>
              </w:rPr>
            </w:pPr>
            <w:r w:rsidRPr="00904FA8">
              <w:rPr>
                <w:rFonts w:ascii="Arial" w:eastAsia="Times New Roman" w:hAnsi="Arial" w:cs="Arial"/>
                <w:bCs/>
                <w:lang w:eastAsia="en-GB"/>
              </w:rPr>
              <w:t>Ability to use two-way feedback throughout therapy****</w:t>
            </w:r>
          </w:p>
        </w:tc>
      </w:tr>
      <w:tr w:rsidR="00904FA8" w:rsidRPr="00313388" w:rsidTr="00904FA8">
        <w:trPr>
          <w:gridAfter w:val="1"/>
          <w:wAfter w:w="6" w:type="dxa"/>
          <w:trHeight w:val="480"/>
        </w:trPr>
        <w:tc>
          <w:tcPr>
            <w:tcW w:w="12240" w:type="dxa"/>
            <w:gridSpan w:val="2"/>
            <w:shd w:val="clear" w:color="auto" w:fill="FFFFFF" w:themeFill="background1"/>
            <w:vAlign w:val="center"/>
            <w:hideMark/>
          </w:tcPr>
          <w:p w:rsidR="00904FA8" w:rsidRPr="00313388" w:rsidRDefault="00904FA8" w:rsidP="00313388">
            <w:pPr>
              <w:tabs>
                <w:tab w:val="left" w:pos="11907"/>
              </w:tabs>
              <w:spacing w:before="100" w:beforeAutospacing="1" w:after="0" w:line="360" w:lineRule="auto"/>
              <w:contextualSpacing/>
              <w:rPr>
                <w:rFonts w:ascii="Arial" w:eastAsia="Times New Roman" w:hAnsi="Arial" w:cs="Arial"/>
                <w:bCs/>
                <w:lang w:eastAsia="en-GB"/>
              </w:rPr>
            </w:pPr>
            <w:r w:rsidRPr="00313388">
              <w:rPr>
                <w:rFonts w:ascii="Arial" w:eastAsia="Times New Roman" w:hAnsi="Arial" w:cs="Arial"/>
                <w:bCs/>
                <w:lang w:eastAsia="en-GB"/>
              </w:rPr>
              <w:t>Ability to develop collaborative CBT formulations appropriate to the stage of therapy (and to use these to develop treatment plans)</w:t>
            </w:r>
            <w:r>
              <w:rPr>
                <w:rFonts w:ascii="Arial" w:eastAsia="Times New Roman" w:hAnsi="Arial" w:cs="Arial"/>
                <w:bCs/>
                <w:color w:val="000000"/>
                <w:lang w:eastAsia="en-GB"/>
              </w:rPr>
              <w:t xml:space="preserve"> *</w:t>
            </w:r>
          </w:p>
        </w:tc>
      </w:tr>
      <w:tr w:rsidR="00904FA8" w:rsidRPr="00313388" w:rsidTr="00904FA8">
        <w:trPr>
          <w:gridAfter w:val="1"/>
          <w:wAfter w:w="6" w:type="dxa"/>
          <w:trHeight w:val="300"/>
        </w:trPr>
        <w:tc>
          <w:tcPr>
            <w:tcW w:w="12240" w:type="dxa"/>
            <w:gridSpan w:val="2"/>
            <w:shd w:val="clear" w:color="auto" w:fill="FFFFFF" w:themeFill="background1"/>
            <w:vAlign w:val="center"/>
            <w:hideMark/>
          </w:tcPr>
          <w:p w:rsidR="00904FA8" w:rsidRPr="00313388" w:rsidRDefault="00904FA8" w:rsidP="00313388">
            <w:pPr>
              <w:tabs>
                <w:tab w:val="left" w:pos="11907"/>
              </w:tabs>
              <w:spacing w:before="100" w:beforeAutospacing="1" w:after="0" w:line="360" w:lineRule="auto"/>
              <w:contextualSpacing/>
              <w:rPr>
                <w:rFonts w:ascii="Arial" w:eastAsia="Times New Roman" w:hAnsi="Arial" w:cs="Arial"/>
                <w:bCs/>
                <w:lang w:eastAsia="en-GB"/>
              </w:rPr>
            </w:pPr>
            <w:r w:rsidRPr="00313388">
              <w:rPr>
                <w:rFonts w:ascii="Arial" w:eastAsia="Times New Roman" w:hAnsi="Arial" w:cs="Arial"/>
                <w:bCs/>
                <w:lang w:eastAsia="en-GB"/>
              </w:rPr>
              <w:t>Ability to implement a problem-solving approach</w:t>
            </w:r>
            <w:r>
              <w:rPr>
                <w:rFonts w:ascii="Arial" w:eastAsia="Times New Roman" w:hAnsi="Arial" w:cs="Arial"/>
                <w:bCs/>
                <w:color w:val="000000"/>
                <w:lang w:eastAsia="en-GB"/>
              </w:rPr>
              <w:t>*</w:t>
            </w:r>
          </w:p>
        </w:tc>
      </w:tr>
      <w:tr w:rsidR="00904FA8" w:rsidRPr="00313388" w:rsidTr="00904FA8">
        <w:trPr>
          <w:gridAfter w:val="1"/>
          <w:wAfter w:w="6" w:type="dxa"/>
          <w:trHeight w:val="300"/>
        </w:trPr>
        <w:tc>
          <w:tcPr>
            <w:tcW w:w="12240" w:type="dxa"/>
            <w:gridSpan w:val="2"/>
            <w:shd w:val="clear" w:color="auto" w:fill="FFFFFF" w:themeFill="background1"/>
            <w:vAlign w:val="center"/>
            <w:hideMark/>
          </w:tcPr>
          <w:p w:rsidR="00904FA8" w:rsidRPr="00313388" w:rsidRDefault="00904FA8" w:rsidP="00313388">
            <w:pPr>
              <w:tabs>
                <w:tab w:val="left" w:pos="11907"/>
              </w:tabs>
              <w:spacing w:before="100" w:beforeAutospacing="1" w:after="0" w:line="360" w:lineRule="auto"/>
              <w:contextualSpacing/>
              <w:rPr>
                <w:rFonts w:ascii="Arial" w:eastAsia="Times New Roman" w:hAnsi="Arial" w:cs="Arial"/>
                <w:bCs/>
                <w:lang w:eastAsia="en-GB"/>
              </w:rPr>
            </w:pPr>
            <w:r w:rsidRPr="00313388">
              <w:rPr>
                <w:rFonts w:ascii="Arial" w:eastAsia="Times New Roman" w:hAnsi="Arial" w:cs="Arial"/>
                <w:bCs/>
                <w:lang w:eastAsia="en-GB"/>
              </w:rPr>
              <w:t>Ability to end therapy in a planned manner, and to plan for long-term maint</w:t>
            </w:r>
            <w:r>
              <w:rPr>
                <w:rFonts w:ascii="Arial" w:eastAsia="Times New Roman" w:hAnsi="Arial" w:cs="Arial"/>
                <w:bCs/>
                <w:lang w:eastAsia="en-GB"/>
              </w:rPr>
              <w:t>enance of gains after treatment</w:t>
            </w:r>
            <w:r>
              <w:rPr>
                <w:rFonts w:ascii="Arial" w:eastAsia="Times New Roman" w:hAnsi="Arial" w:cs="Arial"/>
                <w:bCs/>
                <w:color w:val="000000"/>
                <w:lang w:eastAsia="en-GB"/>
              </w:rPr>
              <w:t>*</w:t>
            </w:r>
          </w:p>
        </w:tc>
      </w:tr>
      <w:tr w:rsidR="00904FA8" w:rsidRPr="00313388" w:rsidTr="00904FA8">
        <w:trPr>
          <w:gridAfter w:val="1"/>
          <w:wAfter w:w="6" w:type="dxa"/>
          <w:trHeight w:val="300"/>
        </w:trPr>
        <w:tc>
          <w:tcPr>
            <w:tcW w:w="12240" w:type="dxa"/>
            <w:gridSpan w:val="2"/>
            <w:shd w:val="clear" w:color="000000" w:fill="FFFFFF"/>
            <w:vAlign w:val="center"/>
            <w:hideMark/>
          </w:tcPr>
          <w:p w:rsidR="00904FA8" w:rsidRPr="00313388" w:rsidRDefault="00904FA8" w:rsidP="00313388">
            <w:pPr>
              <w:tabs>
                <w:tab w:val="left" w:pos="11907"/>
              </w:tabs>
              <w:spacing w:before="100" w:beforeAutospacing="1" w:after="0" w:line="360" w:lineRule="auto"/>
              <w:contextualSpacing/>
              <w:rPr>
                <w:rFonts w:ascii="Arial" w:eastAsia="Times New Roman" w:hAnsi="Arial" w:cs="Arial"/>
                <w:bCs/>
                <w:color w:val="953735"/>
                <w:lang w:eastAsia="en-GB"/>
              </w:rPr>
            </w:pPr>
          </w:p>
        </w:tc>
      </w:tr>
      <w:tr w:rsidR="00904FA8" w:rsidRPr="00313388" w:rsidTr="00904FA8">
        <w:trPr>
          <w:gridAfter w:val="1"/>
          <w:wAfter w:w="6" w:type="dxa"/>
          <w:trHeight w:val="300"/>
        </w:trPr>
        <w:tc>
          <w:tcPr>
            <w:tcW w:w="12240" w:type="dxa"/>
            <w:gridSpan w:val="2"/>
            <w:shd w:val="clear" w:color="auto" w:fill="auto"/>
            <w:noWrap/>
            <w:vAlign w:val="bottom"/>
            <w:hideMark/>
          </w:tcPr>
          <w:p w:rsidR="00904FA8" w:rsidRPr="00934F27" w:rsidRDefault="00904FA8" w:rsidP="00313388">
            <w:pPr>
              <w:tabs>
                <w:tab w:val="left" w:pos="11907"/>
              </w:tabs>
              <w:spacing w:before="100" w:beforeAutospacing="1" w:after="0" w:line="360" w:lineRule="auto"/>
              <w:contextualSpacing/>
              <w:rPr>
                <w:rFonts w:ascii="Arial" w:eastAsia="Times New Roman" w:hAnsi="Arial" w:cs="Arial"/>
                <w:bCs/>
                <w:i/>
                <w:iCs/>
                <w:color w:val="000000"/>
                <w:lang w:eastAsia="en-GB"/>
              </w:rPr>
            </w:pPr>
            <w:r w:rsidRPr="00934F27">
              <w:rPr>
                <w:rFonts w:ascii="Arial" w:eastAsia="Times New Roman" w:hAnsi="Arial" w:cs="Arial"/>
                <w:bCs/>
                <w:i/>
                <w:iCs/>
                <w:color w:val="000000"/>
                <w:lang w:eastAsia="en-GB"/>
              </w:rPr>
              <w:t>Specific BT and CT skills</w:t>
            </w:r>
          </w:p>
        </w:tc>
      </w:tr>
      <w:tr w:rsidR="00904FA8" w:rsidRPr="00313388" w:rsidTr="00904FA8">
        <w:trPr>
          <w:gridAfter w:val="1"/>
          <w:wAfter w:w="6" w:type="dxa"/>
          <w:trHeight w:val="300"/>
        </w:trPr>
        <w:tc>
          <w:tcPr>
            <w:tcW w:w="12240" w:type="dxa"/>
            <w:gridSpan w:val="2"/>
            <w:shd w:val="clear" w:color="auto" w:fill="FFFFFF" w:themeFill="background1"/>
            <w:vAlign w:val="center"/>
            <w:hideMark/>
          </w:tcPr>
          <w:p w:rsidR="00904FA8" w:rsidRPr="00313388" w:rsidRDefault="00904FA8" w:rsidP="00313388">
            <w:pPr>
              <w:tabs>
                <w:tab w:val="left" w:pos="11907"/>
              </w:tabs>
              <w:spacing w:before="100" w:beforeAutospacing="1" w:after="0" w:line="360" w:lineRule="auto"/>
              <w:contextualSpacing/>
              <w:rPr>
                <w:rFonts w:ascii="Arial" w:eastAsia="Times New Roman" w:hAnsi="Arial" w:cs="Arial"/>
                <w:bCs/>
                <w:lang w:eastAsia="en-GB"/>
              </w:rPr>
            </w:pPr>
            <w:r w:rsidRPr="00313388">
              <w:rPr>
                <w:rFonts w:ascii="Arial" w:eastAsia="Times New Roman" w:hAnsi="Arial" w:cs="Arial"/>
                <w:bCs/>
                <w:lang w:eastAsia="en-GB"/>
              </w:rPr>
              <w:t>Ability to elicit key cognitions (appropriate to stage of therapy i.e. automatic thoughts, assumptions and core beliefs)</w:t>
            </w:r>
            <w:r>
              <w:rPr>
                <w:rFonts w:ascii="Arial" w:eastAsia="Times New Roman" w:hAnsi="Arial" w:cs="Arial"/>
                <w:bCs/>
                <w:color w:val="000000"/>
                <w:lang w:eastAsia="en-GB"/>
              </w:rPr>
              <w:t xml:space="preserve"> *</w:t>
            </w:r>
          </w:p>
        </w:tc>
      </w:tr>
      <w:tr w:rsidR="00904FA8" w:rsidRPr="00313388" w:rsidTr="00904FA8">
        <w:trPr>
          <w:gridAfter w:val="1"/>
          <w:wAfter w:w="6" w:type="dxa"/>
          <w:trHeight w:val="300"/>
        </w:trPr>
        <w:tc>
          <w:tcPr>
            <w:tcW w:w="12240" w:type="dxa"/>
            <w:gridSpan w:val="2"/>
            <w:shd w:val="clear" w:color="auto" w:fill="FFFFFF" w:themeFill="background1"/>
            <w:vAlign w:val="center"/>
            <w:hideMark/>
          </w:tcPr>
          <w:p w:rsidR="00904FA8" w:rsidRPr="00313388" w:rsidRDefault="00904FA8" w:rsidP="00904FA8">
            <w:pPr>
              <w:tabs>
                <w:tab w:val="left" w:pos="11907"/>
              </w:tabs>
              <w:spacing w:before="100" w:beforeAutospacing="1" w:after="0" w:line="360" w:lineRule="auto"/>
              <w:contextualSpacing/>
              <w:rPr>
                <w:rFonts w:ascii="Arial" w:eastAsia="Times New Roman" w:hAnsi="Arial" w:cs="Arial"/>
                <w:bCs/>
                <w:lang w:eastAsia="en-GB"/>
              </w:rPr>
            </w:pPr>
            <w:r w:rsidRPr="00313388">
              <w:rPr>
                <w:rFonts w:ascii="Arial" w:eastAsia="Times New Roman" w:hAnsi="Arial" w:cs="Arial"/>
                <w:bCs/>
                <w:lang w:eastAsia="en-GB"/>
              </w:rPr>
              <w:t>Ability to elicit key behaviours (including safety behaviours, avoidance, withdrawal, overactivity)</w:t>
            </w:r>
            <w:r>
              <w:rPr>
                <w:rFonts w:ascii="Arial" w:eastAsia="Times New Roman" w:hAnsi="Arial" w:cs="Arial"/>
                <w:bCs/>
                <w:color w:val="000000"/>
                <w:lang w:eastAsia="en-GB"/>
              </w:rPr>
              <w:t>*</w:t>
            </w:r>
          </w:p>
        </w:tc>
      </w:tr>
      <w:tr w:rsidR="00904FA8" w:rsidRPr="00313388" w:rsidTr="00904FA8">
        <w:trPr>
          <w:gridAfter w:val="1"/>
          <w:wAfter w:w="6" w:type="dxa"/>
          <w:trHeight w:val="480"/>
        </w:trPr>
        <w:tc>
          <w:tcPr>
            <w:tcW w:w="12240" w:type="dxa"/>
            <w:gridSpan w:val="2"/>
            <w:shd w:val="clear" w:color="auto" w:fill="FFFFFF" w:themeFill="background1"/>
            <w:vAlign w:val="center"/>
            <w:hideMark/>
          </w:tcPr>
          <w:p w:rsidR="00904FA8" w:rsidRPr="00313388" w:rsidRDefault="00904FA8" w:rsidP="00313388">
            <w:pPr>
              <w:tabs>
                <w:tab w:val="left" w:pos="11907"/>
              </w:tabs>
              <w:spacing w:before="100" w:beforeAutospacing="1" w:after="0" w:line="360" w:lineRule="auto"/>
              <w:contextualSpacing/>
              <w:rPr>
                <w:rFonts w:ascii="Arial" w:eastAsia="Times New Roman" w:hAnsi="Arial" w:cs="Arial"/>
                <w:bCs/>
                <w:lang w:eastAsia="en-GB"/>
              </w:rPr>
            </w:pPr>
            <w:r w:rsidRPr="00313388">
              <w:rPr>
                <w:rFonts w:ascii="Arial" w:eastAsia="Times New Roman" w:hAnsi="Arial" w:cs="Arial"/>
                <w:bCs/>
                <w:lang w:eastAsia="en-GB"/>
              </w:rPr>
              <w:t>Ability to choose and implement appropriate cognitive change techniques (e.g. thought diaries, self-talk, positive data logs, continua, thought acceptance)</w:t>
            </w:r>
            <w:r>
              <w:rPr>
                <w:rFonts w:ascii="Arial" w:eastAsia="Times New Roman" w:hAnsi="Arial" w:cs="Arial"/>
                <w:bCs/>
                <w:color w:val="000000"/>
                <w:lang w:eastAsia="en-GB"/>
              </w:rPr>
              <w:t xml:space="preserve"> *</w:t>
            </w:r>
          </w:p>
        </w:tc>
      </w:tr>
      <w:tr w:rsidR="00904FA8" w:rsidRPr="00313388" w:rsidTr="00904FA8">
        <w:trPr>
          <w:gridAfter w:val="1"/>
          <w:wAfter w:w="6" w:type="dxa"/>
          <w:trHeight w:val="480"/>
        </w:trPr>
        <w:tc>
          <w:tcPr>
            <w:tcW w:w="12240" w:type="dxa"/>
            <w:gridSpan w:val="2"/>
            <w:shd w:val="clear" w:color="auto" w:fill="FFFFFF" w:themeFill="background1"/>
            <w:vAlign w:val="center"/>
            <w:hideMark/>
          </w:tcPr>
          <w:p w:rsidR="00904FA8" w:rsidRPr="00313388" w:rsidRDefault="00904FA8" w:rsidP="00313388">
            <w:pPr>
              <w:tabs>
                <w:tab w:val="left" w:pos="11907"/>
              </w:tabs>
              <w:spacing w:before="100" w:beforeAutospacing="1" w:after="0" w:line="360" w:lineRule="auto"/>
              <w:contextualSpacing/>
              <w:rPr>
                <w:rFonts w:ascii="Arial" w:eastAsia="Times New Roman" w:hAnsi="Arial" w:cs="Arial"/>
                <w:bCs/>
                <w:lang w:eastAsia="en-GB"/>
              </w:rPr>
            </w:pPr>
            <w:r w:rsidRPr="00313388">
              <w:rPr>
                <w:rFonts w:ascii="Arial" w:eastAsia="Times New Roman" w:hAnsi="Arial" w:cs="Arial"/>
                <w:bCs/>
                <w:lang w:eastAsia="en-GB"/>
              </w:rPr>
              <w:t>Ability to choose and implement appropriate behavioural methods to facilitate change (e.g. exposure (imaginal, in-vivo or interoceptive), activity scheduling, behavioural experiments, role-play, response prevention, modelling)</w:t>
            </w:r>
            <w:r>
              <w:rPr>
                <w:rFonts w:ascii="Arial" w:eastAsia="Times New Roman" w:hAnsi="Arial" w:cs="Arial"/>
                <w:bCs/>
                <w:color w:val="000000"/>
                <w:lang w:eastAsia="en-GB"/>
              </w:rPr>
              <w:t xml:space="preserve"> *</w:t>
            </w:r>
          </w:p>
        </w:tc>
      </w:tr>
      <w:tr w:rsidR="00904FA8" w:rsidRPr="00313388" w:rsidTr="00904FA8">
        <w:trPr>
          <w:gridAfter w:val="1"/>
          <w:wAfter w:w="6" w:type="dxa"/>
          <w:trHeight w:val="300"/>
        </w:trPr>
        <w:tc>
          <w:tcPr>
            <w:tcW w:w="12240" w:type="dxa"/>
            <w:gridSpan w:val="2"/>
            <w:shd w:val="clear" w:color="auto" w:fill="FFFFFF" w:themeFill="background1"/>
            <w:vAlign w:val="center"/>
            <w:hideMark/>
          </w:tcPr>
          <w:p w:rsidR="00904FA8" w:rsidRPr="00904FA8" w:rsidRDefault="00904FA8" w:rsidP="00313388">
            <w:pPr>
              <w:tabs>
                <w:tab w:val="left" w:pos="11907"/>
              </w:tabs>
              <w:spacing w:before="100" w:beforeAutospacing="1" w:after="0" w:line="360" w:lineRule="auto"/>
              <w:contextualSpacing/>
              <w:rPr>
                <w:rFonts w:ascii="Arial" w:eastAsia="Times New Roman" w:hAnsi="Arial" w:cs="Arial"/>
                <w:bCs/>
                <w:lang w:eastAsia="en-GB"/>
              </w:rPr>
            </w:pPr>
            <w:r w:rsidRPr="00904FA8">
              <w:rPr>
                <w:rFonts w:ascii="Arial" w:eastAsia="Times New Roman" w:hAnsi="Arial" w:cs="Arial"/>
                <w:bCs/>
                <w:lang w:eastAsia="en-GB"/>
              </w:rPr>
              <w:t>Ability to elicit and work with imagery</w:t>
            </w:r>
          </w:p>
        </w:tc>
      </w:tr>
      <w:tr w:rsidR="00904FA8" w:rsidRPr="00313388" w:rsidTr="00904FA8">
        <w:trPr>
          <w:gridAfter w:val="1"/>
          <w:wAfter w:w="6" w:type="dxa"/>
          <w:trHeight w:val="300"/>
        </w:trPr>
        <w:tc>
          <w:tcPr>
            <w:tcW w:w="12240" w:type="dxa"/>
            <w:gridSpan w:val="2"/>
            <w:shd w:val="clear" w:color="auto" w:fill="FFFFFF" w:themeFill="background1"/>
            <w:vAlign w:val="center"/>
            <w:hideMark/>
          </w:tcPr>
          <w:p w:rsidR="00904FA8" w:rsidRPr="00904FA8" w:rsidRDefault="00904FA8" w:rsidP="00904FA8">
            <w:pPr>
              <w:tabs>
                <w:tab w:val="left" w:pos="11907"/>
              </w:tabs>
              <w:spacing w:before="100" w:beforeAutospacing="1" w:after="0" w:line="360" w:lineRule="auto"/>
              <w:contextualSpacing/>
              <w:rPr>
                <w:rFonts w:ascii="Arial" w:eastAsia="Times New Roman" w:hAnsi="Arial" w:cs="Arial"/>
                <w:bCs/>
                <w:lang w:eastAsia="en-GB"/>
              </w:rPr>
            </w:pPr>
            <w:r w:rsidRPr="00904FA8">
              <w:rPr>
                <w:rFonts w:ascii="Arial" w:eastAsia="Times New Roman" w:hAnsi="Arial" w:cs="Arial"/>
                <w:bCs/>
                <w:lang w:eastAsia="en-GB"/>
              </w:rPr>
              <w:t>Ability to elicit appropriate emotional expression****</w:t>
            </w:r>
          </w:p>
        </w:tc>
      </w:tr>
      <w:tr w:rsidR="00904FA8" w:rsidRPr="00313388" w:rsidTr="00904FA8">
        <w:trPr>
          <w:gridAfter w:val="1"/>
          <w:wAfter w:w="6" w:type="dxa"/>
          <w:trHeight w:val="300"/>
        </w:trPr>
        <w:tc>
          <w:tcPr>
            <w:tcW w:w="12240" w:type="dxa"/>
            <w:gridSpan w:val="2"/>
            <w:shd w:val="clear" w:color="auto" w:fill="FFFFFF" w:themeFill="background1"/>
            <w:vAlign w:val="center"/>
            <w:hideMark/>
          </w:tcPr>
          <w:p w:rsidR="00904FA8" w:rsidRPr="00904FA8" w:rsidRDefault="00904FA8" w:rsidP="00904FA8">
            <w:pPr>
              <w:tabs>
                <w:tab w:val="left" w:pos="11907"/>
              </w:tabs>
              <w:spacing w:before="100" w:beforeAutospacing="1" w:after="0" w:line="360" w:lineRule="auto"/>
              <w:contextualSpacing/>
              <w:rPr>
                <w:rFonts w:ascii="Arial" w:eastAsia="Times New Roman" w:hAnsi="Arial" w:cs="Arial"/>
                <w:bCs/>
                <w:lang w:eastAsia="en-GB"/>
              </w:rPr>
            </w:pPr>
            <w:r w:rsidRPr="00904FA8">
              <w:rPr>
                <w:rFonts w:ascii="Arial" w:eastAsia="Times New Roman" w:hAnsi="Arial" w:cs="Arial"/>
                <w:bCs/>
                <w:lang w:eastAsia="en-GB"/>
              </w:rPr>
              <w:t>Ability to manage client’s emotions appropriately within the session****</w:t>
            </w:r>
          </w:p>
        </w:tc>
      </w:tr>
      <w:tr w:rsidR="00904FA8" w:rsidRPr="00313388" w:rsidTr="00904FA8">
        <w:trPr>
          <w:gridAfter w:val="1"/>
          <w:wAfter w:w="6" w:type="dxa"/>
          <w:trHeight w:val="300"/>
        </w:trPr>
        <w:tc>
          <w:tcPr>
            <w:tcW w:w="12240" w:type="dxa"/>
            <w:gridSpan w:val="2"/>
            <w:shd w:val="clear" w:color="auto" w:fill="FFFFFF" w:themeFill="background1"/>
            <w:vAlign w:val="center"/>
            <w:hideMark/>
          </w:tcPr>
          <w:p w:rsidR="00904FA8" w:rsidRPr="00904FA8" w:rsidRDefault="00904FA8" w:rsidP="00E9622B">
            <w:pPr>
              <w:tabs>
                <w:tab w:val="left" w:pos="11907"/>
              </w:tabs>
              <w:spacing w:before="100" w:beforeAutospacing="1" w:after="0" w:line="360" w:lineRule="auto"/>
              <w:contextualSpacing/>
              <w:rPr>
                <w:rFonts w:ascii="Arial" w:eastAsia="Times New Roman" w:hAnsi="Arial" w:cs="Arial"/>
                <w:bCs/>
                <w:color w:val="FF0000"/>
                <w:lang w:eastAsia="en-GB"/>
              </w:rPr>
            </w:pPr>
            <w:r w:rsidRPr="00904FA8">
              <w:rPr>
                <w:rFonts w:ascii="Arial" w:eastAsia="Times New Roman" w:hAnsi="Arial" w:cs="Arial"/>
                <w:bCs/>
                <w:lang w:eastAsia="en-GB"/>
              </w:rPr>
              <w:t>Ability to promote self-management of maladaptive mood and arousal out with the sessions (e.g. emotion regulation strategies, applied relaxation, breathing retraining, mindfulness work) *</w:t>
            </w:r>
          </w:p>
        </w:tc>
      </w:tr>
      <w:tr w:rsidR="00904FA8" w:rsidRPr="00313388" w:rsidTr="00904FA8">
        <w:trPr>
          <w:gridAfter w:val="1"/>
          <w:wAfter w:w="6" w:type="dxa"/>
          <w:trHeight w:val="300"/>
        </w:trPr>
        <w:tc>
          <w:tcPr>
            <w:tcW w:w="12240" w:type="dxa"/>
            <w:gridSpan w:val="2"/>
            <w:shd w:val="clear" w:color="000000" w:fill="FFFFFF"/>
            <w:vAlign w:val="center"/>
            <w:hideMark/>
          </w:tcPr>
          <w:p w:rsidR="00904FA8" w:rsidRPr="00904FA8" w:rsidRDefault="00904FA8" w:rsidP="00904FA8">
            <w:pPr>
              <w:tabs>
                <w:tab w:val="left" w:pos="11907"/>
              </w:tabs>
              <w:spacing w:before="100" w:beforeAutospacing="1" w:after="0" w:line="360" w:lineRule="auto"/>
              <w:contextualSpacing/>
              <w:rPr>
                <w:rFonts w:ascii="Arial" w:eastAsia="Times New Roman" w:hAnsi="Arial" w:cs="Arial"/>
                <w:bCs/>
                <w:color w:val="FF0000"/>
                <w:lang w:eastAsia="en-GB"/>
              </w:rPr>
            </w:pPr>
          </w:p>
        </w:tc>
      </w:tr>
      <w:tr w:rsidR="0003566F" w:rsidRPr="00313388" w:rsidTr="00904FA8">
        <w:tblPrEx>
          <w:shd w:val="clear" w:color="000000" w:fill="auto"/>
        </w:tblPrEx>
        <w:trPr>
          <w:gridBefore w:val="1"/>
          <w:wBefore w:w="6" w:type="dxa"/>
          <w:trHeight w:val="300"/>
        </w:trPr>
        <w:tc>
          <w:tcPr>
            <w:tcW w:w="12240" w:type="dxa"/>
            <w:gridSpan w:val="2"/>
            <w:shd w:val="clear" w:color="000000" w:fill="auto"/>
            <w:noWrap/>
            <w:vAlign w:val="bottom"/>
            <w:hideMark/>
          </w:tcPr>
          <w:p w:rsidR="0003566F" w:rsidRPr="00934F27" w:rsidRDefault="0003566F" w:rsidP="00313388">
            <w:pPr>
              <w:tabs>
                <w:tab w:val="left" w:pos="11907"/>
              </w:tabs>
              <w:spacing w:before="100" w:beforeAutospacing="1" w:after="0" w:line="360" w:lineRule="auto"/>
              <w:contextualSpacing/>
              <w:rPr>
                <w:rFonts w:ascii="Arial" w:eastAsia="Times New Roman" w:hAnsi="Arial" w:cs="Arial"/>
                <w:b/>
                <w:color w:val="000000"/>
                <w:lang w:eastAsia="en-GB"/>
              </w:rPr>
            </w:pPr>
            <w:r w:rsidRPr="00934F27">
              <w:rPr>
                <w:rFonts w:ascii="Arial" w:eastAsia="Times New Roman" w:hAnsi="Arial" w:cs="Arial"/>
                <w:b/>
                <w:color w:val="000000"/>
                <w:lang w:eastAsia="en-GB"/>
              </w:rPr>
              <w:t>Competences in the adaptation of CBT</w:t>
            </w:r>
          </w:p>
        </w:tc>
      </w:tr>
      <w:tr w:rsidR="0003566F" w:rsidRPr="00904FA8" w:rsidTr="00904FA8">
        <w:tblPrEx>
          <w:shd w:val="clear" w:color="000000" w:fill="auto"/>
        </w:tblPrEx>
        <w:trPr>
          <w:gridBefore w:val="1"/>
          <w:wBefore w:w="6" w:type="dxa"/>
          <w:trHeight w:val="300"/>
        </w:trPr>
        <w:tc>
          <w:tcPr>
            <w:tcW w:w="12240" w:type="dxa"/>
            <w:gridSpan w:val="2"/>
            <w:shd w:val="clear" w:color="000000" w:fill="auto"/>
            <w:noWrap/>
            <w:vAlign w:val="bottom"/>
            <w:hideMark/>
          </w:tcPr>
          <w:p w:rsidR="0003566F" w:rsidRPr="00904FA8" w:rsidRDefault="0003566F" w:rsidP="00313388">
            <w:pPr>
              <w:tabs>
                <w:tab w:val="left" w:pos="11907"/>
              </w:tabs>
              <w:spacing w:before="100" w:beforeAutospacing="1" w:after="0" w:line="360" w:lineRule="auto"/>
              <w:contextualSpacing/>
              <w:rPr>
                <w:rFonts w:ascii="Arial" w:eastAsia="Times New Roman" w:hAnsi="Arial" w:cs="Arial"/>
                <w:color w:val="000000"/>
                <w:lang w:eastAsia="en-GB"/>
              </w:rPr>
            </w:pPr>
            <w:r w:rsidRPr="00904FA8">
              <w:rPr>
                <w:rFonts w:ascii="Arial" w:eastAsia="Times New Roman" w:hAnsi="Arial" w:cs="Arial"/>
                <w:color w:val="000000"/>
                <w:lang w:eastAsia="en-GB"/>
              </w:rPr>
              <w:t>Capacity to adapt and flexibly apply CBT formulations and interventions, to take into account the needs of the individual client.  This includes:</w:t>
            </w:r>
          </w:p>
        </w:tc>
      </w:tr>
      <w:tr w:rsidR="0003566F" w:rsidRPr="00904FA8" w:rsidTr="00904FA8">
        <w:tblPrEx>
          <w:shd w:val="clear" w:color="000000" w:fill="auto"/>
        </w:tblPrEx>
        <w:trPr>
          <w:gridBefore w:val="1"/>
          <w:wBefore w:w="6" w:type="dxa"/>
          <w:trHeight w:val="300"/>
        </w:trPr>
        <w:tc>
          <w:tcPr>
            <w:tcW w:w="12240" w:type="dxa"/>
            <w:gridSpan w:val="2"/>
            <w:shd w:val="clear" w:color="000000" w:fill="auto"/>
            <w:noWrap/>
            <w:vAlign w:val="bottom"/>
            <w:hideMark/>
          </w:tcPr>
          <w:p w:rsidR="0003566F" w:rsidRPr="00904FA8" w:rsidRDefault="0003566F" w:rsidP="00313388">
            <w:pPr>
              <w:tabs>
                <w:tab w:val="left" w:pos="11907"/>
              </w:tabs>
              <w:spacing w:before="100" w:beforeAutospacing="1" w:after="0" w:line="360" w:lineRule="auto"/>
              <w:contextualSpacing/>
              <w:rPr>
                <w:rFonts w:ascii="Arial" w:eastAsia="Times New Roman" w:hAnsi="Arial" w:cs="Arial"/>
                <w:color w:val="000000"/>
                <w:lang w:eastAsia="en-GB"/>
              </w:rPr>
            </w:pPr>
            <w:r w:rsidRPr="00904FA8">
              <w:rPr>
                <w:rFonts w:ascii="Arial" w:eastAsia="Times New Roman" w:hAnsi="Arial" w:cs="Arial"/>
                <w:color w:val="000000"/>
                <w:lang w:eastAsia="en-GB"/>
              </w:rPr>
              <w:t>Ability to adapt CBT skills to two or more different Specialist Populations</w:t>
            </w:r>
            <w:r w:rsidR="00904FA8" w:rsidRPr="00904FA8">
              <w:rPr>
                <w:rFonts w:ascii="Arial" w:eastAsia="Times New Roman" w:hAnsi="Arial" w:cs="Arial"/>
                <w:color w:val="000000"/>
                <w:lang w:eastAsia="en-GB"/>
              </w:rPr>
              <w:t>***</w:t>
            </w:r>
          </w:p>
        </w:tc>
      </w:tr>
      <w:tr w:rsidR="0003566F" w:rsidRPr="00904FA8" w:rsidTr="00904FA8">
        <w:tblPrEx>
          <w:shd w:val="clear" w:color="000000" w:fill="auto"/>
        </w:tblPrEx>
        <w:trPr>
          <w:gridBefore w:val="1"/>
          <w:wBefore w:w="6" w:type="dxa"/>
          <w:trHeight w:val="300"/>
        </w:trPr>
        <w:tc>
          <w:tcPr>
            <w:tcW w:w="12240" w:type="dxa"/>
            <w:gridSpan w:val="2"/>
            <w:shd w:val="clear" w:color="000000" w:fill="auto"/>
            <w:noWrap/>
            <w:vAlign w:val="bottom"/>
            <w:hideMark/>
          </w:tcPr>
          <w:p w:rsidR="0003566F" w:rsidRPr="00904FA8" w:rsidRDefault="0003566F" w:rsidP="00313388">
            <w:pPr>
              <w:tabs>
                <w:tab w:val="left" w:pos="11907"/>
              </w:tabs>
              <w:spacing w:before="100" w:beforeAutospacing="1" w:after="0" w:line="360" w:lineRule="auto"/>
              <w:contextualSpacing/>
              <w:rPr>
                <w:rFonts w:ascii="Arial" w:eastAsia="Times New Roman" w:hAnsi="Arial" w:cs="Arial"/>
                <w:color w:val="000000"/>
                <w:lang w:eastAsia="en-GB"/>
              </w:rPr>
            </w:pPr>
            <w:r w:rsidRPr="00904FA8">
              <w:rPr>
                <w:rFonts w:ascii="Arial" w:eastAsia="Times New Roman" w:hAnsi="Arial" w:cs="Arial"/>
                <w:color w:val="000000"/>
                <w:lang w:eastAsia="en-GB"/>
              </w:rPr>
              <w:t>Ability to carry out Consultation or indirect working informed by evidence-based CBT theory and techniques</w:t>
            </w:r>
            <w:r w:rsidR="00904FA8" w:rsidRPr="00904FA8">
              <w:rPr>
                <w:rFonts w:ascii="Arial" w:eastAsia="Times New Roman" w:hAnsi="Arial" w:cs="Arial"/>
                <w:color w:val="000000"/>
                <w:lang w:eastAsia="en-GB"/>
              </w:rPr>
              <w:t>***</w:t>
            </w:r>
          </w:p>
        </w:tc>
      </w:tr>
      <w:tr w:rsidR="0003566F" w:rsidRPr="00904FA8" w:rsidTr="00904FA8">
        <w:tblPrEx>
          <w:shd w:val="clear" w:color="000000" w:fill="auto"/>
        </w:tblPrEx>
        <w:trPr>
          <w:gridBefore w:val="1"/>
          <w:wBefore w:w="6" w:type="dxa"/>
          <w:trHeight w:val="300"/>
        </w:trPr>
        <w:tc>
          <w:tcPr>
            <w:tcW w:w="12240" w:type="dxa"/>
            <w:gridSpan w:val="2"/>
            <w:shd w:val="clear" w:color="000000" w:fill="auto"/>
            <w:noWrap/>
            <w:vAlign w:val="bottom"/>
            <w:hideMark/>
          </w:tcPr>
          <w:p w:rsidR="0003566F" w:rsidRPr="00904FA8" w:rsidRDefault="0003566F" w:rsidP="00313388">
            <w:pPr>
              <w:tabs>
                <w:tab w:val="left" w:pos="11907"/>
              </w:tabs>
              <w:spacing w:before="100" w:beforeAutospacing="1" w:after="0" w:line="360" w:lineRule="auto"/>
              <w:contextualSpacing/>
              <w:rPr>
                <w:rFonts w:ascii="Arial" w:eastAsia="Times New Roman" w:hAnsi="Arial" w:cs="Arial"/>
                <w:color w:val="000000"/>
                <w:lang w:eastAsia="en-GB"/>
              </w:rPr>
            </w:pPr>
            <w:r w:rsidRPr="00904FA8">
              <w:rPr>
                <w:rFonts w:ascii="Arial" w:eastAsia="Times New Roman" w:hAnsi="Arial" w:cs="Arial"/>
                <w:color w:val="000000"/>
                <w:lang w:eastAsia="en-GB"/>
              </w:rPr>
              <w:t>Ability to apply CBT in at least two different service delivery contexts</w:t>
            </w:r>
            <w:r w:rsidR="00904FA8" w:rsidRPr="00904FA8">
              <w:rPr>
                <w:rFonts w:ascii="Arial" w:eastAsia="Times New Roman" w:hAnsi="Arial" w:cs="Arial"/>
                <w:color w:val="000000"/>
                <w:lang w:eastAsia="en-GB"/>
              </w:rPr>
              <w:t>***</w:t>
            </w:r>
          </w:p>
        </w:tc>
      </w:tr>
      <w:tr w:rsidR="0003566F" w:rsidRPr="00904FA8" w:rsidTr="00904FA8">
        <w:tblPrEx>
          <w:shd w:val="clear" w:color="000000" w:fill="auto"/>
        </w:tblPrEx>
        <w:trPr>
          <w:gridBefore w:val="1"/>
          <w:wBefore w:w="6" w:type="dxa"/>
          <w:trHeight w:val="300"/>
        </w:trPr>
        <w:tc>
          <w:tcPr>
            <w:tcW w:w="12240" w:type="dxa"/>
            <w:gridSpan w:val="2"/>
            <w:shd w:val="clear" w:color="auto" w:fill="FFFFFF" w:themeFill="background1"/>
            <w:noWrap/>
            <w:vAlign w:val="bottom"/>
            <w:hideMark/>
          </w:tcPr>
          <w:p w:rsidR="0003566F" w:rsidRPr="00904FA8" w:rsidRDefault="0003566F" w:rsidP="00313388">
            <w:pPr>
              <w:tabs>
                <w:tab w:val="left" w:pos="11907"/>
              </w:tabs>
              <w:spacing w:before="100" w:beforeAutospacing="1" w:after="0" w:line="360" w:lineRule="auto"/>
              <w:contextualSpacing/>
              <w:rPr>
                <w:rFonts w:ascii="Arial" w:eastAsia="Times New Roman" w:hAnsi="Arial" w:cs="Arial"/>
                <w:color w:val="000000"/>
                <w:lang w:eastAsia="en-GB"/>
              </w:rPr>
            </w:pPr>
            <w:r w:rsidRPr="00904FA8">
              <w:rPr>
                <w:rFonts w:ascii="Arial" w:eastAsia="Times New Roman" w:hAnsi="Arial" w:cs="Arial"/>
                <w:color w:val="000000"/>
                <w:lang w:eastAsia="en-GB"/>
              </w:rPr>
              <w:t>Ability to apply CBT with clients with a range of common mental health problems and a range of severity and duration of difficulties</w:t>
            </w:r>
            <w:r w:rsidR="00904FA8" w:rsidRPr="00904FA8">
              <w:rPr>
                <w:rFonts w:ascii="Arial" w:eastAsia="Times New Roman" w:hAnsi="Arial" w:cs="Arial"/>
                <w:color w:val="000000"/>
                <w:lang w:eastAsia="en-GB"/>
              </w:rPr>
              <w:t>***</w:t>
            </w:r>
          </w:p>
        </w:tc>
      </w:tr>
    </w:tbl>
    <w:p w:rsidR="00904FA8" w:rsidRPr="00934F27" w:rsidRDefault="00904FA8" w:rsidP="00313388">
      <w:pPr>
        <w:tabs>
          <w:tab w:val="left" w:pos="11907"/>
        </w:tabs>
        <w:spacing w:before="100" w:beforeAutospacing="1" w:after="0" w:line="360" w:lineRule="auto"/>
        <w:contextualSpacing/>
        <w:rPr>
          <w:rFonts w:ascii="Arial" w:hAnsi="Arial" w:cs="Arial"/>
          <w:sz w:val="16"/>
          <w:szCs w:val="16"/>
        </w:rPr>
      </w:pPr>
      <w:r w:rsidRPr="00934F27">
        <w:rPr>
          <w:rFonts w:ascii="Arial" w:eastAsia="Times New Roman" w:hAnsi="Arial" w:cs="Arial"/>
          <w:color w:val="000000"/>
          <w:sz w:val="16"/>
          <w:szCs w:val="16"/>
          <w:lang w:eastAsia="en-GB"/>
        </w:rPr>
        <w:t>* drawn from the Roth &amp; Pilling Competence framework</w:t>
      </w:r>
    </w:p>
    <w:p w:rsidR="00360FAB" w:rsidRPr="00934F27" w:rsidRDefault="00904FA8" w:rsidP="00313388">
      <w:pPr>
        <w:tabs>
          <w:tab w:val="left" w:pos="11907"/>
        </w:tabs>
        <w:spacing w:before="100" w:beforeAutospacing="1" w:after="0" w:line="360" w:lineRule="auto"/>
        <w:contextualSpacing/>
        <w:rPr>
          <w:rFonts w:ascii="Arial" w:eastAsia="Times New Roman" w:hAnsi="Arial" w:cs="Arial"/>
          <w:bCs/>
          <w:sz w:val="16"/>
          <w:szCs w:val="16"/>
          <w:lang w:eastAsia="en-GB"/>
        </w:rPr>
      </w:pPr>
      <w:r w:rsidRPr="00934F27">
        <w:rPr>
          <w:rFonts w:ascii="Arial" w:hAnsi="Arial" w:cs="Arial"/>
          <w:sz w:val="16"/>
          <w:szCs w:val="16"/>
        </w:rPr>
        <w:t>**</w:t>
      </w:r>
      <w:r w:rsidR="00BF169A" w:rsidRPr="00934F27">
        <w:rPr>
          <w:rFonts w:ascii="Arial" w:hAnsi="Arial" w:cs="Arial"/>
          <w:sz w:val="16"/>
          <w:szCs w:val="16"/>
        </w:rPr>
        <w:t xml:space="preserve"> </w:t>
      </w:r>
      <w:r w:rsidR="00313388" w:rsidRPr="00934F27">
        <w:rPr>
          <w:rFonts w:ascii="Arial" w:hAnsi="Arial" w:cs="Arial"/>
          <w:sz w:val="16"/>
          <w:szCs w:val="16"/>
        </w:rPr>
        <w:t>drawn</w:t>
      </w:r>
      <w:r w:rsidR="00BF169A" w:rsidRPr="00934F27">
        <w:rPr>
          <w:rFonts w:ascii="Arial" w:hAnsi="Arial" w:cs="Arial"/>
          <w:sz w:val="16"/>
          <w:szCs w:val="16"/>
        </w:rPr>
        <w:t xml:space="preserve"> from the BABCP Minimum Training Standards</w:t>
      </w:r>
      <w:r w:rsidR="00360FAB" w:rsidRPr="00934F27">
        <w:rPr>
          <w:rFonts w:ascii="Arial" w:eastAsia="Times New Roman" w:hAnsi="Arial" w:cs="Arial"/>
          <w:bCs/>
          <w:sz w:val="16"/>
          <w:szCs w:val="16"/>
          <w:lang w:eastAsia="en-GB"/>
        </w:rPr>
        <w:t xml:space="preserve"> </w:t>
      </w:r>
    </w:p>
    <w:p w:rsidR="00281F3E" w:rsidRPr="00934F27" w:rsidRDefault="00904FA8" w:rsidP="00313388">
      <w:pPr>
        <w:tabs>
          <w:tab w:val="left" w:pos="11907"/>
        </w:tabs>
        <w:spacing w:before="100" w:beforeAutospacing="1" w:after="0" w:line="360" w:lineRule="auto"/>
        <w:contextualSpacing/>
        <w:rPr>
          <w:rFonts w:ascii="Arial" w:eastAsia="Times New Roman" w:hAnsi="Arial" w:cs="Arial"/>
          <w:bCs/>
          <w:sz w:val="16"/>
          <w:szCs w:val="16"/>
          <w:lang w:eastAsia="en-GB"/>
        </w:rPr>
      </w:pPr>
      <w:r w:rsidRPr="00934F27">
        <w:rPr>
          <w:rFonts w:ascii="Arial" w:eastAsia="Times New Roman" w:hAnsi="Arial" w:cs="Arial"/>
          <w:bCs/>
          <w:sz w:val="16"/>
          <w:szCs w:val="16"/>
          <w:lang w:eastAsia="en-GB"/>
        </w:rPr>
        <w:t>*** I</w:t>
      </w:r>
      <w:r w:rsidR="00360FAB" w:rsidRPr="00934F27">
        <w:rPr>
          <w:rFonts w:ascii="Arial" w:eastAsia="Times New Roman" w:hAnsi="Arial" w:cs="Arial"/>
          <w:bCs/>
          <w:sz w:val="16"/>
          <w:szCs w:val="16"/>
          <w:lang w:eastAsia="en-GB"/>
        </w:rPr>
        <w:t>nformed by CTCP criteria</w:t>
      </w:r>
      <w:r w:rsidR="00267010" w:rsidRPr="00934F27">
        <w:rPr>
          <w:rFonts w:ascii="Arial" w:eastAsia="Times New Roman" w:hAnsi="Arial" w:cs="Arial"/>
          <w:bCs/>
          <w:sz w:val="16"/>
          <w:szCs w:val="16"/>
          <w:lang w:eastAsia="en-GB"/>
        </w:rPr>
        <w:t xml:space="preserve"> and the HCPC SoPs for Practitioner/Clinical Psychologists</w:t>
      </w:r>
    </w:p>
    <w:p w:rsidR="00313388" w:rsidRPr="00934F27" w:rsidRDefault="00904FA8" w:rsidP="00313388">
      <w:pPr>
        <w:tabs>
          <w:tab w:val="left" w:pos="11907"/>
        </w:tabs>
        <w:spacing w:before="100" w:beforeAutospacing="1" w:after="0" w:line="360" w:lineRule="auto"/>
        <w:contextualSpacing/>
        <w:rPr>
          <w:rFonts w:ascii="Arial" w:eastAsia="Times New Roman" w:hAnsi="Arial" w:cs="Arial"/>
          <w:bCs/>
          <w:sz w:val="16"/>
          <w:szCs w:val="16"/>
          <w:lang w:eastAsia="en-GB"/>
        </w:rPr>
      </w:pPr>
      <w:r w:rsidRPr="00934F27">
        <w:rPr>
          <w:rFonts w:ascii="Arial" w:eastAsia="Times New Roman" w:hAnsi="Arial" w:cs="Arial"/>
          <w:bCs/>
          <w:sz w:val="16"/>
          <w:szCs w:val="16"/>
          <w:lang w:eastAsia="en-GB"/>
        </w:rPr>
        <w:t xml:space="preserve">**** Informed by </w:t>
      </w:r>
      <w:r w:rsidR="00313388" w:rsidRPr="00934F27">
        <w:rPr>
          <w:rFonts w:ascii="Arial" w:eastAsia="Times New Roman" w:hAnsi="Arial" w:cs="Arial"/>
          <w:bCs/>
          <w:sz w:val="16"/>
          <w:szCs w:val="16"/>
          <w:lang w:eastAsia="en-GB"/>
        </w:rPr>
        <w:t>C</w:t>
      </w:r>
      <w:r w:rsidRPr="00934F27">
        <w:rPr>
          <w:rFonts w:ascii="Arial" w:eastAsia="Times New Roman" w:hAnsi="Arial" w:cs="Arial"/>
          <w:bCs/>
          <w:sz w:val="16"/>
          <w:szCs w:val="16"/>
          <w:lang w:eastAsia="en-GB"/>
        </w:rPr>
        <w:t>ognitive Therapy Scale-revised</w:t>
      </w:r>
    </w:p>
    <w:p w:rsidR="00155A04" w:rsidRDefault="00155A04" w:rsidP="00155A04">
      <w:pPr>
        <w:tabs>
          <w:tab w:val="left" w:pos="11907"/>
        </w:tabs>
        <w:spacing w:before="100" w:beforeAutospacing="1" w:after="0" w:line="360" w:lineRule="auto"/>
        <w:contextualSpacing/>
        <w:rPr>
          <w:rFonts w:ascii="Arial" w:hAnsi="Arial" w:cs="Arial"/>
        </w:rPr>
      </w:pPr>
    </w:p>
    <w:p w:rsidR="001F08EC" w:rsidRPr="00934F27" w:rsidRDefault="001F08EC" w:rsidP="001F08EC">
      <w:pPr>
        <w:spacing w:line="240" w:lineRule="auto"/>
        <w:rPr>
          <w:rFonts w:ascii="Arial" w:hAnsi="Arial" w:cs="Arial"/>
          <w:b/>
          <w:color w:val="000000"/>
        </w:rPr>
      </w:pPr>
      <w:r w:rsidRPr="00934F27">
        <w:rPr>
          <w:rFonts w:ascii="Arial" w:hAnsi="Arial" w:cs="Arial"/>
          <w:b/>
          <w:color w:val="000000"/>
        </w:rPr>
        <w:t>Trainee Experience Checklist:</w:t>
      </w:r>
    </w:p>
    <w:p w:rsidR="001F08EC" w:rsidRPr="001F08EC" w:rsidRDefault="001F08EC" w:rsidP="001F08EC">
      <w:pPr>
        <w:pStyle w:val="ListParagraph"/>
        <w:numPr>
          <w:ilvl w:val="0"/>
          <w:numId w:val="2"/>
        </w:numPr>
        <w:tabs>
          <w:tab w:val="left" w:pos="11907"/>
        </w:tabs>
        <w:spacing w:before="100" w:beforeAutospacing="1" w:after="0" w:line="240" w:lineRule="auto"/>
        <w:rPr>
          <w:rFonts w:ascii="Arial" w:hAnsi="Arial" w:cs="Arial"/>
        </w:rPr>
      </w:pPr>
      <w:r w:rsidRPr="001F08EC">
        <w:rPr>
          <w:rFonts w:ascii="Arial" w:eastAsia="Times New Roman" w:hAnsi="Arial" w:cs="Arial"/>
          <w:color w:val="000000"/>
          <w:lang w:eastAsia="en-GB"/>
        </w:rPr>
        <w:t>Substantial supervised CBT assessment and therapy experience (exceeding 200 hours).</w:t>
      </w:r>
    </w:p>
    <w:p w:rsidR="001F08EC" w:rsidRPr="001F08EC" w:rsidRDefault="001F08EC" w:rsidP="001F08EC">
      <w:pPr>
        <w:pStyle w:val="ListParagraph"/>
        <w:numPr>
          <w:ilvl w:val="0"/>
          <w:numId w:val="2"/>
        </w:numPr>
        <w:tabs>
          <w:tab w:val="left" w:pos="11907"/>
        </w:tabs>
        <w:spacing w:before="100" w:beforeAutospacing="1" w:after="0" w:line="240" w:lineRule="auto"/>
        <w:rPr>
          <w:rFonts w:ascii="Arial" w:hAnsi="Arial" w:cs="Arial"/>
        </w:rPr>
      </w:pPr>
      <w:r w:rsidRPr="001F08EC">
        <w:rPr>
          <w:rFonts w:ascii="Arial" w:eastAsia="Times New Roman" w:hAnsi="Arial" w:cs="Arial"/>
          <w:color w:val="000000"/>
          <w:lang w:eastAsia="en-GB"/>
        </w:rPr>
        <w:t>Minimum eight CBT cases across training, which have had a primary CBT focus during assessment, formulation and/or treatment (including one-to-one treatment, group treatment  work with families, couples or carers and indirect work with carers/staff).</w:t>
      </w:r>
    </w:p>
    <w:p w:rsidR="001F08EC" w:rsidRPr="001F08EC" w:rsidRDefault="001F08EC" w:rsidP="001F08EC">
      <w:pPr>
        <w:pStyle w:val="ListParagraph"/>
        <w:numPr>
          <w:ilvl w:val="0"/>
          <w:numId w:val="2"/>
        </w:numPr>
        <w:spacing w:after="0" w:line="240" w:lineRule="auto"/>
        <w:rPr>
          <w:rFonts w:ascii="Arial" w:eastAsia="Times New Roman" w:hAnsi="Arial" w:cs="Arial"/>
          <w:color w:val="000000"/>
          <w:lang w:eastAsia="en-GB"/>
        </w:rPr>
      </w:pPr>
      <w:r w:rsidRPr="001F08EC">
        <w:rPr>
          <w:rFonts w:ascii="Arial" w:eastAsia="Times New Roman" w:hAnsi="Arial" w:cs="Arial"/>
          <w:color w:val="000000"/>
          <w:lang w:eastAsia="en-GB"/>
        </w:rPr>
        <w:t>A minimum of four cases will have been seen for assessment, formulation and treatment.  The remaining four cases must involve two cases where the trainee has conducted assessment, leading to formulation (but need not have completed treatment) and a further two cases where the trainee has delivered CBT treatment (but need not necessarily have undertaken the initial assessment) - for example, where initial assessment has taken place in the MDT context and trainee is involved in providing a discrete piece of CBT therapy.</w:t>
      </w:r>
    </w:p>
    <w:p w:rsidR="001F08EC" w:rsidRPr="001F08EC" w:rsidRDefault="001F08EC" w:rsidP="001F08EC">
      <w:pPr>
        <w:pStyle w:val="ListParagraph"/>
        <w:numPr>
          <w:ilvl w:val="0"/>
          <w:numId w:val="2"/>
        </w:numPr>
        <w:tabs>
          <w:tab w:val="left" w:pos="11907"/>
        </w:tabs>
        <w:spacing w:after="0" w:line="240" w:lineRule="auto"/>
        <w:ind w:left="714" w:hanging="357"/>
        <w:rPr>
          <w:rFonts w:ascii="Arial" w:hAnsi="Arial" w:cs="Arial"/>
        </w:rPr>
      </w:pPr>
      <w:r w:rsidRPr="001F08EC">
        <w:rPr>
          <w:rFonts w:ascii="Arial" w:eastAsia="Times New Roman" w:hAnsi="Arial" w:cs="Arial"/>
          <w:color w:val="000000"/>
          <w:lang w:eastAsia="en-GB"/>
        </w:rPr>
        <w:t>Face-to-face individual CBT supervision (possibly supplemented by group supervision) proportionate to the number of CBT assessment/therapy hours.</w:t>
      </w:r>
    </w:p>
    <w:p w:rsidR="00155A04" w:rsidRPr="001F08EC" w:rsidRDefault="001F08EC" w:rsidP="001F08EC">
      <w:pPr>
        <w:pStyle w:val="ListParagraph"/>
        <w:numPr>
          <w:ilvl w:val="0"/>
          <w:numId w:val="2"/>
        </w:numPr>
        <w:tabs>
          <w:tab w:val="left" w:pos="11907"/>
        </w:tabs>
        <w:spacing w:after="0" w:line="240" w:lineRule="auto"/>
        <w:ind w:left="714" w:hanging="357"/>
        <w:rPr>
          <w:rFonts w:ascii="Arial" w:hAnsi="Arial" w:cs="Arial"/>
        </w:rPr>
      </w:pPr>
      <w:r w:rsidRPr="001F08EC">
        <w:rPr>
          <w:rFonts w:ascii="Arial" w:eastAsia="Times New Roman" w:hAnsi="Arial" w:cs="Arial"/>
          <w:color w:val="000000"/>
          <w:lang w:eastAsia="en-GB"/>
        </w:rPr>
        <w:t>Formal feedback on at least 3 CBT cases based on live observation, audio or video materials, using a standardised method (e.g. CBT competency scale); demonstrating an acceptable standard of competency, appropriate to stage of training.</w:t>
      </w:r>
    </w:p>
    <w:p w:rsidR="001F08EC" w:rsidRPr="001F08EC" w:rsidRDefault="001F08EC" w:rsidP="001F08EC">
      <w:pPr>
        <w:pStyle w:val="ListParagraph"/>
        <w:numPr>
          <w:ilvl w:val="0"/>
          <w:numId w:val="2"/>
        </w:numPr>
        <w:spacing w:after="0" w:line="240" w:lineRule="auto"/>
        <w:rPr>
          <w:rFonts w:ascii="Arial" w:eastAsia="Times New Roman" w:hAnsi="Arial" w:cs="Arial"/>
          <w:color w:val="000000"/>
          <w:lang w:eastAsia="en-GB"/>
        </w:rPr>
      </w:pPr>
      <w:r w:rsidRPr="001F08EC">
        <w:rPr>
          <w:rFonts w:ascii="Arial" w:eastAsia="Times New Roman" w:hAnsi="Arial" w:cs="Arial"/>
          <w:color w:val="000000"/>
          <w:lang w:eastAsia="en-GB"/>
        </w:rPr>
        <w:t>Experience treating a range of psychological problems with CBT, including mood and anxiety disorders.</w:t>
      </w:r>
    </w:p>
    <w:p w:rsidR="001F08EC" w:rsidRPr="001F08EC" w:rsidRDefault="001F08EC" w:rsidP="001F08EC">
      <w:pPr>
        <w:pStyle w:val="ListParagraph"/>
        <w:numPr>
          <w:ilvl w:val="0"/>
          <w:numId w:val="2"/>
        </w:numPr>
        <w:spacing w:after="0" w:line="240" w:lineRule="auto"/>
        <w:rPr>
          <w:rFonts w:ascii="Arial" w:eastAsia="Times New Roman" w:hAnsi="Arial" w:cs="Arial"/>
          <w:color w:val="000000"/>
          <w:lang w:eastAsia="en-GB"/>
        </w:rPr>
      </w:pPr>
      <w:r w:rsidRPr="001F08EC">
        <w:rPr>
          <w:rFonts w:ascii="Arial" w:eastAsia="Times New Roman" w:hAnsi="Arial" w:cs="Arial"/>
          <w:color w:val="000000"/>
          <w:lang w:eastAsia="en-GB"/>
        </w:rPr>
        <w:t>Experience using a range of evidence-based CBT treatment approaches; must include experience with both cognitive and behavioural elements (or combined cognitive- behavioural work).</w:t>
      </w:r>
    </w:p>
    <w:p w:rsidR="001F08EC" w:rsidRPr="001F08EC" w:rsidRDefault="001F08EC" w:rsidP="001F08EC">
      <w:pPr>
        <w:pStyle w:val="ListParagraph"/>
        <w:numPr>
          <w:ilvl w:val="0"/>
          <w:numId w:val="2"/>
        </w:numPr>
        <w:tabs>
          <w:tab w:val="left" w:pos="11907"/>
        </w:tabs>
        <w:spacing w:after="0" w:line="360" w:lineRule="auto"/>
        <w:rPr>
          <w:rFonts w:ascii="Arial" w:hAnsi="Arial" w:cs="Arial"/>
        </w:rPr>
      </w:pPr>
      <w:r w:rsidRPr="001F08EC">
        <w:rPr>
          <w:rFonts w:ascii="Arial" w:eastAsia="Times New Roman" w:hAnsi="Arial" w:cs="Arial"/>
          <w:color w:val="000000"/>
          <w:lang w:eastAsia="en-GB"/>
        </w:rPr>
        <w:t>Self-directed study on CBT theory and skills, including research (will exceed 250 hours)</w:t>
      </w:r>
    </w:p>
    <w:p w:rsidR="00934F27" w:rsidRDefault="00934F27" w:rsidP="00270154">
      <w:pPr>
        <w:rPr>
          <w:rFonts w:ascii="Arial" w:hAnsi="Arial" w:cs="Arial"/>
          <w:color w:val="231F20"/>
          <w:sz w:val="24"/>
          <w:szCs w:val="24"/>
        </w:rPr>
      </w:pPr>
    </w:p>
    <w:p w:rsidR="00934F27" w:rsidRDefault="00934F27" w:rsidP="00270154">
      <w:pPr>
        <w:rPr>
          <w:rFonts w:ascii="Arial" w:hAnsi="Arial" w:cs="Arial"/>
          <w:color w:val="231F20"/>
          <w:sz w:val="24"/>
          <w:szCs w:val="24"/>
        </w:rPr>
      </w:pPr>
    </w:p>
    <w:p w:rsidR="00270154" w:rsidRPr="00823451" w:rsidRDefault="00270154" w:rsidP="00270154">
      <w:pPr>
        <w:rPr>
          <w:rFonts w:ascii="Arial" w:hAnsi="Arial" w:cs="Arial"/>
          <w:sz w:val="24"/>
          <w:szCs w:val="24"/>
        </w:rPr>
      </w:pPr>
      <w:r>
        <w:rPr>
          <w:rFonts w:ascii="Arial" w:hAnsi="Arial" w:cs="Arial"/>
          <w:color w:val="231F20"/>
          <w:sz w:val="24"/>
          <w:szCs w:val="24"/>
        </w:rPr>
        <w:t xml:space="preserve">British Psychological Society Partnership and Accreditation Team </w:t>
      </w:r>
      <w:r w:rsidR="00904FA8">
        <w:rPr>
          <w:rFonts w:ascii="Arial" w:hAnsi="Arial" w:cs="Arial"/>
          <w:sz w:val="24"/>
          <w:szCs w:val="24"/>
        </w:rPr>
        <w:t>(2015</w:t>
      </w:r>
      <w:r w:rsidRPr="00823451">
        <w:rPr>
          <w:rFonts w:ascii="Arial" w:hAnsi="Arial" w:cs="Arial"/>
          <w:sz w:val="24"/>
          <w:szCs w:val="24"/>
        </w:rPr>
        <w:t xml:space="preserve">) </w:t>
      </w:r>
      <w:r w:rsidRPr="00CB1875">
        <w:rPr>
          <w:rFonts w:ascii="Arial" w:hAnsi="Arial" w:cs="Arial"/>
          <w:i/>
          <w:sz w:val="24"/>
          <w:szCs w:val="24"/>
        </w:rPr>
        <w:t>Standards for Doctoral Programmes in Clinical Psychology</w:t>
      </w:r>
      <w:r w:rsidRPr="00823451">
        <w:rPr>
          <w:rFonts w:ascii="Arial" w:hAnsi="Arial" w:cs="Arial"/>
          <w:sz w:val="24"/>
          <w:szCs w:val="24"/>
        </w:rPr>
        <w:t>. The British Psychological Society: Leicester.</w:t>
      </w:r>
    </w:p>
    <w:p w:rsidR="00934F27" w:rsidRDefault="00934F27" w:rsidP="00934F2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Health and Care Professions Council (2015) </w:t>
      </w:r>
      <w:r w:rsidRPr="00AF095E">
        <w:rPr>
          <w:rFonts w:ascii="Arial" w:hAnsi="Arial" w:cs="Arial"/>
          <w:i/>
          <w:sz w:val="24"/>
          <w:szCs w:val="24"/>
        </w:rPr>
        <w:t>Standards of Proficiency: Practitioner Psychologists</w:t>
      </w:r>
      <w:r>
        <w:rPr>
          <w:rFonts w:ascii="Arial" w:hAnsi="Arial" w:cs="Arial"/>
          <w:sz w:val="24"/>
          <w:szCs w:val="24"/>
        </w:rPr>
        <w:t>, Health and Care Professions Council, London</w:t>
      </w:r>
    </w:p>
    <w:p w:rsidR="00934F27" w:rsidRDefault="00934F27" w:rsidP="00934F27">
      <w:pPr>
        <w:autoSpaceDE w:val="0"/>
        <w:autoSpaceDN w:val="0"/>
        <w:adjustRightInd w:val="0"/>
        <w:spacing w:after="0" w:line="240" w:lineRule="auto"/>
        <w:rPr>
          <w:rFonts w:ascii="Arial" w:hAnsi="Arial" w:cs="Arial"/>
          <w:sz w:val="24"/>
          <w:szCs w:val="24"/>
        </w:rPr>
      </w:pPr>
    </w:p>
    <w:p w:rsidR="00934F27" w:rsidRPr="00934F27" w:rsidRDefault="00934F27" w:rsidP="00934F27">
      <w:pPr>
        <w:autoSpaceDE w:val="0"/>
        <w:autoSpaceDN w:val="0"/>
        <w:adjustRightInd w:val="0"/>
        <w:spacing w:after="0" w:line="240" w:lineRule="auto"/>
        <w:rPr>
          <w:rFonts w:ascii="Arial" w:hAnsi="Arial" w:cs="Arial"/>
          <w:bCs/>
        </w:rPr>
      </w:pPr>
      <w:r>
        <w:rPr>
          <w:rFonts w:ascii="Arial" w:hAnsi="Arial" w:cs="Arial"/>
          <w:sz w:val="24"/>
          <w:szCs w:val="24"/>
        </w:rPr>
        <w:t xml:space="preserve">McDonald &amp; Haddock (2012), </w:t>
      </w:r>
      <w:r w:rsidRPr="00934F27">
        <w:rPr>
          <w:rFonts w:ascii="Arial" w:hAnsi="Arial" w:cs="Arial"/>
          <w:bCs/>
        </w:rPr>
        <w:t xml:space="preserve">BABCP </w:t>
      </w:r>
      <w:r>
        <w:rPr>
          <w:rFonts w:ascii="Arial" w:hAnsi="Arial" w:cs="Arial"/>
          <w:bCs/>
        </w:rPr>
        <w:t xml:space="preserve">Minimum Training Standards </w:t>
      </w:r>
      <w:r w:rsidRPr="00934F27">
        <w:rPr>
          <w:rFonts w:ascii="Arial" w:hAnsi="Arial" w:cs="Arial"/>
          <w:bCs/>
        </w:rPr>
        <w:t>For the Practice of Cognitive Behavioural Therapy</w:t>
      </w:r>
    </w:p>
    <w:p w:rsidR="00934F27" w:rsidRPr="00934F27" w:rsidRDefault="00934F27" w:rsidP="00934F27">
      <w:pPr>
        <w:tabs>
          <w:tab w:val="left" w:pos="11907"/>
        </w:tabs>
        <w:spacing w:before="100" w:beforeAutospacing="1" w:after="0" w:line="360" w:lineRule="auto"/>
        <w:contextualSpacing/>
        <w:rPr>
          <w:rFonts w:ascii="Arial" w:hAnsi="Arial" w:cs="Arial"/>
        </w:rPr>
      </w:pPr>
      <w:r w:rsidRPr="00934F27">
        <w:rPr>
          <w:rFonts w:ascii="Arial" w:hAnsi="Arial" w:cs="Arial"/>
          <w:bCs/>
        </w:rPr>
        <w:t>(CBT)</w:t>
      </w:r>
      <w:r>
        <w:rPr>
          <w:rFonts w:ascii="Arial" w:hAnsi="Arial" w:cs="Arial"/>
          <w:bCs/>
        </w:rPr>
        <w:t xml:space="preserve">, BABCP.  </w:t>
      </w:r>
      <w:r w:rsidRPr="00934F27">
        <w:rPr>
          <w:rFonts w:ascii="Arial" w:hAnsi="Arial" w:cs="Arial"/>
          <w:sz w:val="24"/>
          <w:szCs w:val="24"/>
        </w:rPr>
        <w:t>Available at:</w:t>
      </w:r>
      <w:r>
        <w:rPr>
          <w:rFonts w:ascii="Arial" w:hAnsi="Arial" w:cs="Arial"/>
          <w:sz w:val="24"/>
          <w:szCs w:val="24"/>
        </w:rPr>
        <w:t xml:space="preserve"> </w:t>
      </w:r>
      <w:hyperlink r:id="rId8" w:history="1">
        <w:r w:rsidRPr="00DF38F8">
          <w:rPr>
            <w:rStyle w:val="Hyperlink"/>
            <w:rFonts w:ascii="Arial" w:hAnsi="Arial" w:cs="Arial"/>
            <w:sz w:val="24"/>
            <w:szCs w:val="24"/>
          </w:rPr>
          <w:t>http://www.babcp.com/files/Minimum-training-standards-V6-0413.pdf</w:t>
        </w:r>
      </w:hyperlink>
      <w:r>
        <w:rPr>
          <w:rFonts w:ascii="Arial" w:hAnsi="Arial" w:cs="Arial"/>
          <w:sz w:val="24"/>
          <w:szCs w:val="24"/>
        </w:rPr>
        <w:t xml:space="preserve"> [accessed 18th August 2016]</w:t>
      </w:r>
    </w:p>
    <w:p w:rsidR="00934F27" w:rsidRPr="00BA4C41" w:rsidRDefault="00934F27" w:rsidP="00934F2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University College London (2016) </w:t>
      </w:r>
      <w:r>
        <w:rPr>
          <w:rFonts w:ascii="Arial" w:hAnsi="Arial" w:cs="Arial"/>
          <w:i/>
          <w:sz w:val="24"/>
          <w:szCs w:val="24"/>
        </w:rPr>
        <w:t xml:space="preserve"> Competence Frameworks,  UCL: London. </w:t>
      </w:r>
      <w:r w:rsidRPr="00934F27">
        <w:rPr>
          <w:rFonts w:ascii="Arial" w:hAnsi="Arial" w:cs="Arial"/>
          <w:sz w:val="24"/>
          <w:szCs w:val="24"/>
        </w:rPr>
        <w:t>Available at:</w:t>
      </w:r>
      <w:r>
        <w:rPr>
          <w:rFonts w:ascii="Arial" w:hAnsi="Arial" w:cs="Arial"/>
          <w:i/>
          <w:sz w:val="24"/>
          <w:szCs w:val="24"/>
        </w:rPr>
        <w:t xml:space="preserve"> </w:t>
      </w:r>
      <w:hyperlink r:id="rId9" w:history="1">
        <w:r w:rsidRPr="00DF38F8">
          <w:rPr>
            <w:rStyle w:val="Hyperlink"/>
            <w:rFonts w:ascii="Arial" w:hAnsi="Arial" w:cs="Arial"/>
            <w:sz w:val="24"/>
            <w:szCs w:val="24"/>
          </w:rPr>
          <w:t>http://www.ucl.ac.uk/pals/research/cehp/research-groups/core/competence-frameworks</w:t>
        </w:r>
      </w:hyperlink>
      <w:r>
        <w:rPr>
          <w:rFonts w:ascii="Arial" w:hAnsi="Arial" w:cs="Arial"/>
          <w:sz w:val="24"/>
          <w:szCs w:val="24"/>
        </w:rPr>
        <w:t xml:space="preserve"> [</w:t>
      </w:r>
      <w:r>
        <w:rPr>
          <w:rFonts w:ascii="Arial" w:hAnsi="Arial" w:cs="Arial"/>
          <w:i/>
          <w:sz w:val="24"/>
          <w:szCs w:val="24"/>
        </w:rPr>
        <w:t>accessed  9th August 2016}</w:t>
      </w:r>
    </w:p>
    <w:p w:rsidR="00934F27" w:rsidRPr="00155A04" w:rsidRDefault="00934F27">
      <w:pPr>
        <w:tabs>
          <w:tab w:val="left" w:pos="11907"/>
        </w:tabs>
        <w:spacing w:before="100" w:beforeAutospacing="1" w:after="0" w:line="360" w:lineRule="auto"/>
        <w:contextualSpacing/>
        <w:rPr>
          <w:rFonts w:ascii="Arial" w:hAnsi="Arial" w:cs="Arial"/>
        </w:rPr>
      </w:pPr>
    </w:p>
    <w:sectPr w:rsidR="00934F27" w:rsidRPr="00155A04" w:rsidSect="001F08EC">
      <w:footerReference w:type="default" r:id="rId10"/>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FA8" w:rsidRDefault="00904FA8" w:rsidP="00904FA8">
      <w:pPr>
        <w:spacing w:after="0" w:line="240" w:lineRule="auto"/>
      </w:pPr>
      <w:r>
        <w:separator/>
      </w:r>
    </w:p>
  </w:endnote>
  <w:endnote w:type="continuationSeparator" w:id="0">
    <w:p w:rsidR="00904FA8" w:rsidRDefault="00904FA8" w:rsidP="00904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FA8" w:rsidRDefault="00213CC8">
    <w:pPr>
      <w:pStyle w:val="Footer"/>
    </w:pPr>
    <w:sdt>
      <w:sdtPr>
        <w:alias w:val="Title"/>
        <w:id w:val="2072840416"/>
        <w:placeholder>
          <w:docPart w:val="AEA8F45C7A744687890A1BD5ABF3EB26"/>
        </w:placeholder>
        <w:dataBinding w:prefixMappings="xmlns:ns0='http://purl.org/dc/elements/1.1/' xmlns:ns1='http://schemas.openxmlformats.org/package/2006/metadata/core-properties' " w:xpath="/ns1:coreProperties[1]/ns0:title[1]" w:storeItemID="{6C3C8BC8-F283-45AE-878A-BAB7291924A1}"/>
        <w:text/>
      </w:sdtPr>
      <w:sdtEndPr/>
      <w:sdtContent>
        <w:r w:rsidR="00904FA8">
          <w:t>UoG DClinPsy CBT Competence List v3</w:t>
        </w:r>
      </w:sdtContent>
    </w:sdt>
    <w:r w:rsidR="00904FA8">
      <w:ptab w:relativeTo="margin" w:alignment="center" w:leader="none"/>
    </w:r>
    <w:r w:rsidR="00904FA8">
      <w:ptab w:relativeTo="margin" w:alignment="right" w:leader="none"/>
    </w:r>
    <w:r w:rsidR="00904FA8">
      <w:t>18.08.2016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FA8" w:rsidRDefault="00904FA8" w:rsidP="00904FA8">
      <w:pPr>
        <w:spacing w:after="0" w:line="240" w:lineRule="auto"/>
      </w:pPr>
      <w:r>
        <w:separator/>
      </w:r>
    </w:p>
  </w:footnote>
  <w:footnote w:type="continuationSeparator" w:id="0">
    <w:p w:rsidR="00904FA8" w:rsidRDefault="00904FA8" w:rsidP="00904F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4420D"/>
    <w:multiLevelType w:val="hybridMultilevel"/>
    <w:tmpl w:val="6D56E2E6"/>
    <w:lvl w:ilvl="0" w:tplc="982EB7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EE73FA"/>
    <w:multiLevelType w:val="hybridMultilevel"/>
    <w:tmpl w:val="26AE3D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550145"/>
    <w:multiLevelType w:val="hybridMultilevel"/>
    <w:tmpl w:val="8864E66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B5"/>
    <w:rsid w:val="0003566F"/>
    <w:rsid w:val="0007219F"/>
    <w:rsid w:val="000B31B5"/>
    <w:rsid w:val="000C1074"/>
    <w:rsid w:val="001261B9"/>
    <w:rsid w:val="00155A04"/>
    <w:rsid w:val="001A7412"/>
    <w:rsid w:val="001A7F1A"/>
    <w:rsid w:val="001A7F84"/>
    <w:rsid w:val="001E7015"/>
    <w:rsid w:val="001F08EC"/>
    <w:rsid w:val="00213CC8"/>
    <w:rsid w:val="00233628"/>
    <w:rsid w:val="00267010"/>
    <w:rsid w:val="00270154"/>
    <w:rsid w:val="00281F3E"/>
    <w:rsid w:val="002A4DFE"/>
    <w:rsid w:val="00313388"/>
    <w:rsid w:val="00360FAB"/>
    <w:rsid w:val="003D70BD"/>
    <w:rsid w:val="0047252C"/>
    <w:rsid w:val="0051046C"/>
    <w:rsid w:val="005313F0"/>
    <w:rsid w:val="00613F7A"/>
    <w:rsid w:val="00640E12"/>
    <w:rsid w:val="006B7799"/>
    <w:rsid w:val="007B27CC"/>
    <w:rsid w:val="007E4328"/>
    <w:rsid w:val="00904FA8"/>
    <w:rsid w:val="00934F27"/>
    <w:rsid w:val="00B01843"/>
    <w:rsid w:val="00BF169A"/>
    <w:rsid w:val="00C41E6B"/>
    <w:rsid w:val="00DF4B85"/>
    <w:rsid w:val="00E46FC7"/>
    <w:rsid w:val="00F83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92251F-EC4E-4250-B21F-BAFA0FDF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F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1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3F0"/>
    <w:rPr>
      <w:rFonts w:ascii="Tahoma" w:hAnsi="Tahoma" w:cs="Tahoma"/>
      <w:sz w:val="16"/>
      <w:szCs w:val="16"/>
    </w:rPr>
  </w:style>
  <w:style w:type="character" w:styleId="CommentReference">
    <w:name w:val="annotation reference"/>
    <w:basedOn w:val="DefaultParagraphFont"/>
    <w:uiPriority w:val="99"/>
    <w:semiHidden/>
    <w:unhideWhenUsed/>
    <w:rsid w:val="005313F0"/>
    <w:rPr>
      <w:sz w:val="16"/>
      <w:szCs w:val="16"/>
    </w:rPr>
  </w:style>
  <w:style w:type="paragraph" w:styleId="CommentText">
    <w:name w:val="annotation text"/>
    <w:basedOn w:val="Normal"/>
    <w:link w:val="CommentTextChar"/>
    <w:uiPriority w:val="99"/>
    <w:semiHidden/>
    <w:unhideWhenUsed/>
    <w:rsid w:val="005313F0"/>
    <w:pPr>
      <w:spacing w:line="240" w:lineRule="auto"/>
    </w:pPr>
    <w:rPr>
      <w:sz w:val="20"/>
      <w:szCs w:val="20"/>
    </w:rPr>
  </w:style>
  <w:style w:type="character" w:customStyle="1" w:styleId="CommentTextChar">
    <w:name w:val="Comment Text Char"/>
    <w:basedOn w:val="DefaultParagraphFont"/>
    <w:link w:val="CommentText"/>
    <w:uiPriority w:val="99"/>
    <w:semiHidden/>
    <w:rsid w:val="005313F0"/>
    <w:rPr>
      <w:sz w:val="20"/>
      <w:szCs w:val="20"/>
    </w:rPr>
  </w:style>
  <w:style w:type="paragraph" w:styleId="CommentSubject">
    <w:name w:val="annotation subject"/>
    <w:basedOn w:val="CommentText"/>
    <w:next w:val="CommentText"/>
    <w:link w:val="CommentSubjectChar"/>
    <w:uiPriority w:val="99"/>
    <w:semiHidden/>
    <w:unhideWhenUsed/>
    <w:rsid w:val="005313F0"/>
    <w:rPr>
      <w:b/>
      <w:bCs/>
    </w:rPr>
  </w:style>
  <w:style w:type="character" w:customStyle="1" w:styleId="CommentSubjectChar">
    <w:name w:val="Comment Subject Char"/>
    <w:basedOn w:val="CommentTextChar"/>
    <w:link w:val="CommentSubject"/>
    <w:uiPriority w:val="99"/>
    <w:semiHidden/>
    <w:rsid w:val="005313F0"/>
    <w:rPr>
      <w:b/>
      <w:bCs/>
      <w:sz w:val="20"/>
      <w:szCs w:val="20"/>
    </w:rPr>
  </w:style>
  <w:style w:type="paragraph" w:styleId="ListParagraph">
    <w:name w:val="List Paragraph"/>
    <w:basedOn w:val="Normal"/>
    <w:uiPriority w:val="34"/>
    <w:qFormat/>
    <w:rsid w:val="00904FA8"/>
    <w:pPr>
      <w:ind w:left="720"/>
      <w:contextualSpacing/>
    </w:pPr>
  </w:style>
  <w:style w:type="paragraph" w:styleId="Header">
    <w:name w:val="header"/>
    <w:basedOn w:val="Normal"/>
    <w:link w:val="HeaderChar"/>
    <w:uiPriority w:val="99"/>
    <w:semiHidden/>
    <w:unhideWhenUsed/>
    <w:rsid w:val="00904FA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04FA8"/>
  </w:style>
  <w:style w:type="paragraph" w:styleId="Footer">
    <w:name w:val="footer"/>
    <w:basedOn w:val="Normal"/>
    <w:link w:val="FooterChar"/>
    <w:uiPriority w:val="99"/>
    <w:semiHidden/>
    <w:unhideWhenUsed/>
    <w:rsid w:val="00904FA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04FA8"/>
  </w:style>
  <w:style w:type="character" w:styleId="PlaceholderText">
    <w:name w:val="Placeholder Text"/>
    <w:basedOn w:val="DefaultParagraphFont"/>
    <w:uiPriority w:val="99"/>
    <w:semiHidden/>
    <w:rsid w:val="00904FA8"/>
    <w:rPr>
      <w:color w:val="808080"/>
    </w:rPr>
  </w:style>
  <w:style w:type="character" w:styleId="Hyperlink">
    <w:name w:val="Hyperlink"/>
    <w:basedOn w:val="DefaultParagraphFont"/>
    <w:uiPriority w:val="99"/>
    <w:unhideWhenUsed/>
    <w:rsid w:val="00934F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835731">
      <w:bodyDiv w:val="1"/>
      <w:marLeft w:val="0"/>
      <w:marRight w:val="0"/>
      <w:marTop w:val="0"/>
      <w:marBottom w:val="0"/>
      <w:divBdr>
        <w:top w:val="none" w:sz="0" w:space="0" w:color="auto"/>
        <w:left w:val="none" w:sz="0" w:space="0" w:color="auto"/>
        <w:bottom w:val="none" w:sz="0" w:space="0" w:color="auto"/>
        <w:right w:val="none" w:sz="0" w:space="0" w:color="auto"/>
      </w:divBdr>
    </w:div>
    <w:div w:id="712075111">
      <w:bodyDiv w:val="1"/>
      <w:marLeft w:val="0"/>
      <w:marRight w:val="0"/>
      <w:marTop w:val="0"/>
      <w:marBottom w:val="0"/>
      <w:divBdr>
        <w:top w:val="none" w:sz="0" w:space="0" w:color="auto"/>
        <w:left w:val="none" w:sz="0" w:space="0" w:color="auto"/>
        <w:bottom w:val="none" w:sz="0" w:space="0" w:color="auto"/>
        <w:right w:val="none" w:sz="0" w:space="0" w:color="auto"/>
      </w:divBdr>
    </w:div>
    <w:div w:id="851263030">
      <w:bodyDiv w:val="1"/>
      <w:marLeft w:val="0"/>
      <w:marRight w:val="0"/>
      <w:marTop w:val="0"/>
      <w:marBottom w:val="0"/>
      <w:divBdr>
        <w:top w:val="none" w:sz="0" w:space="0" w:color="auto"/>
        <w:left w:val="none" w:sz="0" w:space="0" w:color="auto"/>
        <w:bottom w:val="none" w:sz="0" w:space="0" w:color="auto"/>
        <w:right w:val="none" w:sz="0" w:space="0" w:color="auto"/>
      </w:divBdr>
    </w:div>
    <w:div w:id="1082408698">
      <w:bodyDiv w:val="1"/>
      <w:marLeft w:val="0"/>
      <w:marRight w:val="0"/>
      <w:marTop w:val="0"/>
      <w:marBottom w:val="0"/>
      <w:divBdr>
        <w:top w:val="none" w:sz="0" w:space="0" w:color="auto"/>
        <w:left w:val="none" w:sz="0" w:space="0" w:color="auto"/>
        <w:bottom w:val="none" w:sz="0" w:space="0" w:color="auto"/>
        <w:right w:val="none" w:sz="0" w:space="0" w:color="auto"/>
      </w:divBdr>
    </w:div>
    <w:div w:id="1146506116">
      <w:bodyDiv w:val="1"/>
      <w:marLeft w:val="0"/>
      <w:marRight w:val="0"/>
      <w:marTop w:val="0"/>
      <w:marBottom w:val="0"/>
      <w:divBdr>
        <w:top w:val="none" w:sz="0" w:space="0" w:color="auto"/>
        <w:left w:val="none" w:sz="0" w:space="0" w:color="auto"/>
        <w:bottom w:val="none" w:sz="0" w:space="0" w:color="auto"/>
        <w:right w:val="none" w:sz="0" w:space="0" w:color="auto"/>
      </w:divBdr>
    </w:div>
    <w:div w:id="1480924597">
      <w:bodyDiv w:val="1"/>
      <w:marLeft w:val="0"/>
      <w:marRight w:val="0"/>
      <w:marTop w:val="0"/>
      <w:marBottom w:val="0"/>
      <w:divBdr>
        <w:top w:val="none" w:sz="0" w:space="0" w:color="auto"/>
        <w:left w:val="none" w:sz="0" w:space="0" w:color="auto"/>
        <w:bottom w:val="none" w:sz="0" w:space="0" w:color="auto"/>
        <w:right w:val="none" w:sz="0" w:space="0" w:color="auto"/>
      </w:divBdr>
    </w:div>
    <w:div w:id="1747803009">
      <w:bodyDiv w:val="1"/>
      <w:marLeft w:val="0"/>
      <w:marRight w:val="0"/>
      <w:marTop w:val="0"/>
      <w:marBottom w:val="0"/>
      <w:divBdr>
        <w:top w:val="none" w:sz="0" w:space="0" w:color="auto"/>
        <w:left w:val="none" w:sz="0" w:space="0" w:color="auto"/>
        <w:bottom w:val="none" w:sz="0" w:space="0" w:color="auto"/>
        <w:right w:val="none" w:sz="0" w:space="0" w:color="auto"/>
      </w:divBdr>
    </w:div>
    <w:div w:id="1818759494">
      <w:bodyDiv w:val="1"/>
      <w:marLeft w:val="0"/>
      <w:marRight w:val="0"/>
      <w:marTop w:val="0"/>
      <w:marBottom w:val="0"/>
      <w:divBdr>
        <w:top w:val="none" w:sz="0" w:space="0" w:color="auto"/>
        <w:left w:val="none" w:sz="0" w:space="0" w:color="auto"/>
        <w:bottom w:val="none" w:sz="0" w:space="0" w:color="auto"/>
        <w:right w:val="none" w:sz="0" w:space="0" w:color="auto"/>
      </w:divBdr>
    </w:div>
    <w:div w:id="1889993217">
      <w:bodyDiv w:val="1"/>
      <w:marLeft w:val="0"/>
      <w:marRight w:val="0"/>
      <w:marTop w:val="0"/>
      <w:marBottom w:val="0"/>
      <w:divBdr>
        <w:top w:val="none" w:sz="0" w:space="0" w:color="auto"/>
        <w:left w:val="none" w:sz="0" w:space="0" w:color="auto"/>
        <w:bottom w:val="none" w:sz="0" w:space="0" w:color="auto"/>
        <w:right w:val="none" w:sz="0" w:space="0" w:color="auto"/>
      </w:divBdr>
    </w:div>
    <w:div w:id="207981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bcp.com/files/Minimum-training-standards-V6-041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cl.ac.uk/pals/research/cehp/research-groups/core/competence-framework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A8F45C7A744687890A1BD5ABF3EB26"/>
        <w:category>
          <w:name w:val="General"/>
          <w:gallery w:val="placeholder"/>
        </w:category>
        <w:types>
          <w:type w:val="bbPlcHdr"/>
        </w:types>
        <w:behaviors>
          <w:behavior w:val="content"/>
        </w:behaviors>
        <w:guid w:val="{3243E89C-D29A-4F8C-AD64-4A17A4DBDD47}"/>
      </w:docPartPr>
      <w:docPartBody>
        <w:p w:rsidR="00FD304C" w:rsidRDefault="009E5E9D">
          <w:r w:rsidRPr="00DF38F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9E5E9D"/>
    <w:rsid w:val="009E5E9D"/>
    <w:rsid w:val="00FD3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BFE16D0EC0418BAA59287BBECA8338">
    <w:name w:val="8BBFE16D0EC0418BAA59287BBECA8338"/>
    <w:rsid w:val="009E5E9D"/>
  </w:style>
  <w:style w:type="paragraph" w:customStyle="1" w:styleId="97DAB08EF5144ECB8B1038BA4C7117CB">
    <w:name w:val="97DAB08EF5144ECB8B1038BA4C7117CB"/>
    <w:rsid w:val="009E5E9D"/>
  </w:style>
  <w:style w:type="paragraph" w:customStyle="1" w:styleId="AA548A17D5364F6889D7903EADB74941">
    <w:name w:val="AA548A17D5364F6889D7903EADB74941"/>
    <w:rsid w:val="009E5E9D"/>
  </w:style>
  <w:style w:type="character" w:styleId="PlaceholderText">
    <w:name w:val="Placeholder Text"/>
    <w:basedOn w:val="DefaultParagraphFont"/>
    <w:uiPriority w:val="99"/>
    <w:semiHidden/>
    <w:rsid w:val="009E5E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6061E0-DC72-44F9-A633-6FAFDF3CB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1482</Words>
  <Characters>8451</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UoG DClinPsy CBT Competence List v3</vt:lpstr>
    </vt:vector>
  </TitlesOfParts>
  <Company>NES</Company>
  <LinksUpToDate>false</LinksUpToDate>
  <CharactersWithSpaces>9914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UoG DClinPsy CBT Competence List v3</dc:title>
  <dc:creator>KatieS</dc:creator>
  <cp:lastModifiedBy>WAYTE Rosie</cp:lastModifiedBy>
  <cp:revision>2</cp:revision>
  <cp:lastPrinted>2016-08-18T09:57:00Z</cp:lastPrinted>
  <dcterms:created xsi:type="dcterms:W3CDTF">2017-06-23T11:02:00Z</dcterms:created>
  <dcterms:modified xsi:type="dcterms:W3CDTF">2017-06-23T11:02:00Z</dcterms:modified>
</cp:coreProperties>
</file>